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6="http://schemas.microsoft.com/office/drawing/2014/main" xmlns:c="http://schemas.openxmlformats.org/drawingml/2006/chart" mc:Ignorable="w14 w15 w16se w16cid w16 w16cex w16sdtdh wp14">
  <w:body>
    <w:p w:rsidRPr="0065455C" w:rsidR="007B2958" w:rsidRDefault="007B2958" w14:paraId="177CBF54" w14:textId="77777777">
      <w:pPr>
        <w:rPr>
          <w:rFonts w:ascii="Tahoma" w:hAnsi="Tahoma" w:cs="Tahoma"/>
          <w:sz w:val="24"/>
          <w:szCs w:val="24"/>
        </w:rPr>
      </w:pPr>
    </w:p>
    <w:tbl>
      <w:tblPr>
        <w:tblStyle w:val="TableNormal"/>
        <w:tblW w:w="0" w:type="auto"/>
        <w:tblInd w:w="87" w:type="dxa"/>
        <w:tblBorders>
          <w:top w:val="single" w:color="666666" w:sz="4" w:space="0"/>
          <w:left w:val="single" w:color="666666" w:sz="4" w:space="0"/>
          <w:bottom w:val="single" w:color="666666" w:sz="4" w:space="0"/>
          <w:right w:val="single" w:color="666666" w:sz="4" w:space="0"/>
          <w:insideH w:val="single" w:color="666666" w:sz="4" w:space="0"/>
          <w:insideV w:val="single" w:color="666666" w:sz="4" w:space="0"/>
        </w:tblBorders>
        <w:tblLayout w:type="fixed"/>
        <w:tblLook w:val="01E0" w:firstRow="1" w:lastRow="1" w:firstColumn="1" w:lastColumn="1" w:noHBand="0" w:noVBand="0"/>
      </w:tblPr>
      <w:tblGrid>
        <w:gridCol w:w="3068"/>
        <w:gridCol w:w="3068"/>
        <w:gridCol w:w="3069"/>
      </w:tblGrid>
      <w:tr w:rsidRPr="0065455C" w:rsidR="00A8637E" w14:paraId="5FAB91CD" w14:textId="77777777">
        <w:trPr>
          <w:trHeight w:val="496"/>
        </w:trPr>
        <w:tc>
          <w:tcPr>
            <w:tcW w:w="9205" w:type="dxa"/>
            <w:gridSpan w:val="3"/>
            <w:tcBorders>
              <w:top w:val="nil"/>
              <w:left w:val="nil"/>
              <w:bottom w:val="nil"/>
              <w:right w:val="nil"/>
            </w:tcBorders>
            <w:shd w:val="clear" w:color="auto" w:fill="000000"/>
          </w:tcPr>
          <w:p w:rsidRPr="0065455C" w:rsidR="00A8637E" w:rsidRDefault="008B6030" w14:paraId="4BC5005B" w14:textId="77777777">
            <w:pPr>
              <w:pStyle w:val="TableParagraph"/>
              <w:spacing w:before="100"/>
              <w:ind w:left="3"/>
              <w:jc w:val="center"/>
              <w:rPr>
                <w:rFonts w:ascii="Tahoma" w:hAnsi="Tahoma" w:cs="Tahoma"/>
                <w:b/>
                <w:sz w:val="24"/>
                <w:szCs w:val="24"/>
              </w:rPr>
            </w:pPr>
            <w:r w:rsidRPr="0065455C">
              <w:rPr>
                <w:rFonts w:ascii="Tahoma" w:hAnsi="Tahoma" w:cs="Tahoma"/>
                <w:b/>
                <w:color w:val="FFFFFF"/>
                <w:sz w:val="24"/>
                <w:szCs w:val="24"/>
              </w:rPr>
              <w:t>CLASIFICACIÓN</w:t>
            </w:r>
            <w:r w:rsidRPr="0065455C">
              <w:rPr>
                <w:rFonts w:ascii="Tahoma" w:hAnsi="Tahoma" w:cs="Tahoma"/>
                <w:b/>
                <w:color w:val="FFFFFF"/>
                <w:spacing w:val="-2"/>
                <w:sz w:val="24"/>
                <w:szCs w:val="24"/>
              </w:rPr>
              <w:t xml:space="preserve"> </w:t>
            </w:r>
            <w:r w:rsidRPr="0065455C">
              <w:rPr>
                <w:rFonts w:ascii="Tahoma" w:hAnsi="Tahoma" w:cs="Tahoma"/>
                <w:b/>
                <w:color w:val="FFFFFF"/>
                <w:sz w:val="24"/>
                <w:szCs w:val="24"/>
              </w:rPr>
              <w:t>DE</w:t>
            </w:r>
            <w:r w:rsidRPr="0065455C">
              <w:rPr>
                <w:rFonts w:ascii="Tahoma" w:hAnsi="Tahoma" w:cs="Tahoma"/>
                <w:b/>
                <w:color w:val="FFFFFF"/>
                <w:spacing w:val="-1"/>
                <w:sz w:val="24"/>
                <w:szCs w:val="24"/>
              </w:rPr>
              <w:t xml:space="preserve"> </w:t>
            </w:r>
            <w:r w:rsidRPr="0065455C">
              <w:rPr>
                <w:rFonts w:ascii="Tahoma" w:hAnsi="Tahoma" w:cs="Tahoma"/>
                <w:b/>
                <w:color w:val="FFFFFF"/>
                <w:sz w:val="24"/>
                <w:szCs w:val="24"/>
              </w:rPr>
              <w:t>LA</w:t>
            </w:r>
            <w:r w:rsidRPr="0065455C">
              <w:rPr>
                <w:rFonts w:ascii="Tahoma" w:hAnsi="Tahoma" w:cs="Tahoma"/>
                <w:b/>
                <w:color w:val="FFFFFF"/>
                <w:spacing w:val="-3"/>
                <w:sz w:val="24"/>
                <w:szCs w:val="24"/>
              </w:rPr>
              <w:t xml:space="preserve"> </w:t>
            </w:r>
            <w:r w:rsidRPr="0065455C">
              <w:rPr>
                <w:rFonts w:ascii="Tahoma" w:hAnsi="Tahoma" w:cs="Tahoma"/>
                <w:b/>
                <w:color w:val="FFFFFF"/>
                <w:spacing w:val="-2"/>
                <w:sz w:val="24"/>
                <w:szCs w:val="24"/>
              </w:rPr>
              <w:t>INFORMACIÓN</w:t>
            </w:r>
          </w:p>
        </w:tc>
      </w:tr>
      <w:tr w:rsidRPr="0065455C" w:rsidR="00A8637E" w14:paraId="13A08880" w14:textId="77777777">
        <w:trPr>
          <w:trHeight w:val="477"/>
        </w:trPr>
        <w:tc>
          <w:tcPr>
            <w:tcW w:w="3068" w:type="dxa"/>
            <w:tcBorders>
              <w:top w:val="nil"/>
            </w:tcBorders>
          </w:tcPr>
          <w:p w:rsidRPr="0065455C" w:rsidR="00A8637E" w:rsidRDefault="008B6030" w14:paraId="54055125" w14:textId="78891525">
            <w:pPr>
              <w:pStyle w:val="TableParagraph"/>
              <w:spacing w:before="16"/>
              <w:ind w:left="107"/>
              <w:rPr>
                <w:rFonts w:ascii="Tahoma" w:hAnsi="Tahoma" w:cs="Tahoma"/>
                <w:sz w:val="24"/>
                <w:szCs w:val="24"/>
              </w:rPr>
            </w:pPr>
            <w:r w:rsidRPr="0065455C">
              <w:rPr>
                <w:rFonts w:ascii="Tahoma" w:hAnsi="Tahoma" w:cs="Tahoma"/>
                <w:noProof/>
                <w:sz w:val="24"/>
                <w:szCs w:val="24"/>
              </w:rPr>
              <mc:AlternateContent>
                <mc:Choice Requires="wpg">
                  <w:drawing>
                    <wp:anchor distT="0" distB="0" distL="0" distR="0" simplePos="0" relativeHeight="487446016" behindDoc="1" locked="0" layoutInCell="1" allowOverlap="1" wp14:anchorId="79CA0E07" wp14:editId="57891149">
                      <wp:simplePos x="0" y="0"/>
                      <wp:positionH relativeFrom="column">
                        <wp:posOffset>1452448</wp:posOffset>
                      </wp:positionH>
                      <wp:positionV relativeFrom="paragraph">
                        <wp:posOffset>21790</wp:posOffset>
                      </wp:positionV>
                      <wp:extent cx="265430" cy="257810"/>
                      <wp:effectExtent l="0" t="0" r="0" b="0"/>
                      <wp:wrapNone/>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5430" cy="257810"/>
                                <a:chOff x="0" y="0"/>
                                <a:chExt cx="265430" cy="257810"/>
                              </a:xfrm>
                            </wpg:grpSpPr>
                            <wps:wsp>
                              <wps:cNvPr id="5" name="Graphic 5"/>
                              <wps:cNvSpPr/>
                              <wps:spPr>
                                <a:xfrm>
                                  <a:off x="3175" y="3175"/>
                                  <a:ext cx="259079" cy="251460"/>
                                </a:xfrm>
                                <a:custGeom>
                                  <a:avLst/>
                                  <a:gdLst/>
                                  <a:ahLst/>
                                  <a:cxnLst/>
                                  <a:rect l="l" t="t" r="r" b="b"/>
                                  <a:pathLst>
                                    <a:path w="259079" h="251460">
                                      <a:moveTo>
                                        <a:pt x="0" y="251459"/>
                                      </a:moveTo>
                                      <a:lnTo>
                                        <a:pt x="259080" y="251459"/>
                                      </a:lnTo>
                                      <a:lnTo>
                                        <a:pt x="259080" y="0"/>
                                      </a:lnTo>
                                      <a:lnTo>
                                        <a:pt x="0" y="0"/>
                                      </a:lnTo>
                                      <a:lnTo>
                                        <a:pt x="0" y="251459"/>
                                      </a:lnTo>
                                      <a:close/>
                                    </a:path>
                                  </a:pathLst>
                                </a:custGeom>
                                <a:ln w="6350">
                                  <a:solidFill>
                                    <a:srgbClr val="000000"/>
                                  </a:solidFill>
                                  <a:prstDash val="solid"/>
                                </a:ln>
                              </wps:spPr>
                              <wps:bodyPr wrap="square" lIns="0" tIns="0" rIns="0" bIns="0" rtlCol="0">
                                <a:prstTxWarp prst="textNoShape">
                                  <a:avLst/>
                                </a:prstTxWarp>
                                <a:noAutofit/>
                              </wps:bodyPr>
                            </wps:wsp>
                          </wpg:wgp>
                        </a:graphicData>
                      </a:graphic>
                    </wp:anchor>
                  </w:drawing>
                </mc:Choice>
                <mc:Fallback xmlns:a="http://schemas.openxmlformats.org/drawingml/2006/main" xmlns:a16="http://schemas.microsoft.com/office/drawing/2014/main" xmlns:c="http://schemas.openxmlformats.org/drawingml/2006/chart" xmlns:w16sdtfl="http://schemas.microsoft.com/office/word/2024/wordml/sdtformatlock" xmlns:w16du="http://schemas.microsoft.com/office/word/2023/wordml/word16du" xmlns:oel="http://schemas.microsoft.com/office/2019/extlst">
                  <w:pict>
                    <v:group id="Group 4" style="position:absolute;margin-left:114.35pt;margin-top:1.7pt;width:20.9pt;height:20.3pt;z-index:-15870464;mso-wrap-distance-left:0;mso-wrap-distance-right:0" coordsize="265430,257810" o:spid="_x0000_s1026" w14:anchorId="2DBCFCA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">
                      <v:shape id="Graphic 5" style="position:absolute;left:3175;top:3175;width:259079;height:251460;visibility:visible;mso-wrap-style:square;v-text-anchor:top" coordsize="259079,251460" o:spid="_x0000_s1027" filled="f" strokeweight=".5pt" path="m,251459r259080,l259080,,,,,25145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">
                        <v:path arrowok="t"/>
                      </v:shape>
                    </v:group>
                  </w:pict>
                </mc:Fallback>
              </mc:AlternateContent>
            </w:r>
            <w:r w:rsidRPr="0065455C">
              <w:rPr>
                <w:rFonts w:ascii="Tahoma" w:hAnsi="Tahoma" w:cs="Tahoma"/>
                <w:spacing w:val="-2"/>
                <w:sz w:val="24"/>
                <w:szCs w:val="24"/>
              </w:rPr>
              <w:t>Pública</w:t>
            </w:r>
          </w:p>
        </w:tc>
        <w:tc>
          <w:tcPr>
            <w:tcW w:w="3068" w:type="dxa"/>
            <w:tcBorders>
              <w:top w:val="nil"/>
            </w:tcBorders>
          </w:tcPr>
          <w:p w:rsidRPr="0065455C" w:rsidR="00A8637E" w:rsidRDefault="008B6030" w14:paraId="6B06D2F4" w14:textId="77777777">
            <w:pPr>
              <w:pStyle w:val="TableParagraph"/>
              <w:spacing w:before="45"/>
              <w:ind w:left="107"/>
              <w:rPr>
                <w:rFonts w:ascii="Tahoma" w:hAnsi="Tahoma" w:cs="Tahoma"/>
                <w:sz w:val="24"/>
                <w:szCs w:val="24"/>
              </w:rPr>
            </w:pPr>
            <w:r w:rsidRPr="0065455C">
              <w:rPr>
                <w:rFonts w:ascii="Tahoma" w:hAnsi="Tahoma" w:cs="Tahoma"/>
                <w:noProof/>
                <w:sz w:val="24"/>
                <w:szCs w:val="24"/>
              </w:rPr>
              <mc:AlternateContent>
                <mc:Choice Requires="wpg">
                  <w:drawing>
                    <wp:anchor distT="0" distB="0" distL="0" distR="0" simplePos="0" relativeHeight="487446528" behindDoc="1" locked="0" layoutInCell="1" allowOverlap="1" wp14:anchorId="40690957" wp14:editId="1898370F">
                      <wp:simplePos x="0" y="0"/>
                      <wp:positionH relativeFrom="column">
                        <wp:posOffset>1540255</wp:posOffset>
                      </wp:positionH>
                      <wp:positionV relativeFrom="paragraph">
                        <wp:posOffset>4518</wp:posOffset>
                      </wp:positionV>
                      <wp:extent cx="265430" cy="257810"/>
                      <wp:effectExtent l="0" t="0" r="0" b="0"/>
                      <wp:wrapNone/>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5430" cy="257810"/>
                                <a:chOff x="0" y="0"/>
                                <a:chExt cx="265430" cy="257810"/>
                              </a:xfrm>
                            </wpg:grpSpPr>
                            <wps:wsp>
                              <wps:cNvPr id="7" name="Graphic 7"/>
                              <wps:cNvSpPr/>
                              <wps:spPr>
                                <a:xfrm>
                                  <a:off x="3175" y="3175"/>
                                  <a:ext cx="259079" cy="251460"/>
                                </a:xfrm>
                                <a:custGeom>
                                  <a:avLst/>
                                  <a:gdLst/>
                                  <a:ahLst/>
                                  <a:cxnLst/>
                                  <a:rect l="l" t="t" r="r" b="b"/>
                                  <a:pathLst>
                                    <a:path w="259079" h="251460">
                                      <a:moveTo>
                                        <a:pt x="0" y="251459"/>
                                      </a:moveTo>
                                      <a:lnTo>
                                        <a:pt x="259079" y="251459"/>
                                      </a:lnTo>
                                      <a:lnTo>
                                        <a:pt x="259079" y="0"/>
                                      </a:lnTo>
                                      <a:lnTo>
                                        <a:pt x="0" y="0"/>
                                      </a:lnTo>
                                      <a:lnTo>
                                        <a:pt x="0" y="251459"/>
                                      </a:lnTo>
                                      <a:close/>
                                    </a:path>
                                  </a:pathLst>
                                </a:custGeom>
                                <a:ln w="6350">
                                  <a:solidFill>
                                    <a:srgbClr val="000000"/>
                                  </a:solidFill>
                                  <a:prstDash val="solid"/>
                                </a:ln>
                              </wps:spPr>
                              <wps:bodyPr wrap="square" lIns="0" tIns="0" rIns="0" bIns="0" rtlCol="0">
                                <a:prstTxWarp prst="textNoShape">
                                  <a:avLst/>
                                </a:prstTxWarp>
                                <a:noAutofit/>
                              </wps:bodyPr>
                            </wps:wsp>
                          </wpg:wgp>
                        </a:graphicData>
                      </a:graphic>
                    </wp:anchor>
                  </w:drawing>
                </mc:Choice>
                <mc:Fallback xmlns:a="http://schemas.openxmlformats.org/drawingml/2006/main" xmlns:a16="http://schemas.microsoft.com/office/drawing/2014/main" xmlns:c="http://schemas.openxmlformats.org/drawingml/2006/chart" xmlns:w16sdtfl="http://schemas.microsoft.com/office/word/2024/wordml/sdtformatlock" xmlns:w16du="http://schemas.microsoft.com/office/word/2023/wordml/word16du" xmlns:oel="http://schemas.microsoft.com/office/2019/extlst">
                  <w:pict>
                    <v:group id="Group 6" style="position:absolute;margin-left:121.3pt;margin-top:.35pt;width:20.9pt;height:20.3pt;z-index:-15869952;mso-wrap-distance-left:0;mso-wrap-distance-right:0" coordsize="265430,257810" o:spid="_x0000_s1026" w14:anchorId="624D7AB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">
                      <v:shape id="Graphic 7" style="position:absolute;left:3175;top:3175;width:259079;height:251460;visibility:visible;mso-wrap-style:square;v-text-anchor:top" coordsize="259079,251460" o:spid="_x0000_s1027" filled="f" strokeweight=".5pt" path="m,251459r259079,l259079,,,,,25145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">
                        <v:path arrowok="t"/>
                      </v:shape>
                    </v:group>
                  </w:pict>
                </mc:Fallback>
              </mc:AlternateContent>
            </w:r>
            <w:r w:rsidRPr="0065455C">
              <w:rPr>
                <w:rFonts w:ascii="Tahoma" w:hAnsi="Tahoma" w:cs="Tahoma"/>
                <w:sz w:val="24"/>
                <w:szCs w:val="24"/>
              </w:rPr>
              <w:t>Pública</w:t>
            </w:r>
            <w:r w:rsidRPr="0065455C">
              <w:rPr>
                <w:rFonts w:ascii="Tahoma" w:hAnsi="Tahoma" w:cs="Tahoma"/>
                <w:spacing w:val="-2"/>
                <w:sz w:val="24"/>
                <w:szCs w:val="24"/>
              </w:rPr>
              <w:t xml:space="preserve"> Clasificada</w:t>
            </w:r>
          </w:p>
        </w:tc>
        <w:tc>
          <w:tcPr>
            <w:tcW w:w="3069" w:type="dxa"/>
            <w:tcBorders>
              <w:top w:val="nil"/>
            </w:tcBorders>
          </w:tcPr>
          <w:p w:rsidRPr="0065455C" w:rsidR="00A8637E" w:rsidRDefault="008B6030" w14:paraId="7FD7C4A9" w14:textId="77777777">
            <w:pPr>
              <w:pStyle w:val="TableParagraph"/>
              <w:spacing w:before="21"/>
              <w:ind w:left="107"/>
              <w:rPr>
                <w:rFonts w:ascii="Tahoma" w:hAnsi="Tahoma" w:cs="Tahoma"/>
                <w:sz w:val="24"/>
                <w:szCs w:val="24"/>
              </w:rPr>
            </w:pPr>
            <w:r w:rsidRPr="0065455C">
              <w:rPr>
                <w:rFonts w:ascii="Tahoma" w:hAnsi="Tahoma" w:cs="Tahoma"/>
                <w:noProof/>
                <w:sz w:val="24"/>
                <w:szCs w:val="24"/>
              </w:rPr>
              <mc:AlternateContent>
                <mc:Choice Requires="wpg">
                  <w:drawing>
                    <wp:anchor distT="0" distB="0" distL="0" distR="0" simplePos="0" relativeHeight="487447040" behindDoc="1" locked="0" layoutInCell="1" allowOverlap="1" wp14:anchorId="2284F5DF" wp14:editId="61D9210F">
                      <wp:simplePos x="0" y="0"/>
                      <wp:positionH relativeFrom="column">
                        <wp:posOffset>1478279</wp:posOffset>
                      </wp:positionH>
                      <wp:positionV relativeFrom="paragraph">
                        <wp:posOffset>19377</wp:posOffset>
                      </wp:positionV>
                      <wp:extent cx="265430" cy="257810"/>
                      <wp:effectExtent l="0" t="0" r="0" b="0"/>
                      <wp:wrapNone/>
                      <wp:docPr id="8"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5430" cy="257810"/>
                                <a:chOff x="0" y="0"/>
                                <a:chExt cx="265430" cy="257810"/>
                              </a:xfrm>
                            </wpg:grpSpPr>
                            <wps:wsp>
                              <wps:cNvPr id="9" name="Graphic 9"/>
                              <wps:cNvSpPr/>
                              <wps:spPr>
                                <a:xfrm>
                                  <a:off x="3175" y="3175"/>
                                  <a:ext cx="259079" cy="251460"/>
                                </a:xfrm>
                                <a:custGeom>
                                  <a:avLst/>
                                  <a:gdLst/>
                                  <a:ahLst/>
                                  <a:cxnLst/>
                                  <a:rect l="l" t="t" r="r" b="b"/>
                                  <a:pathLst>
                                    <a:path w="259079" h="251460">
                                      <a:moveTo>
                                        <a:pt x="0" y="251459"/>
                                      </a:moveTo>
                                      <a:lnTo>
                                        <a:pt x="259079" y="251459"/>
                                      </a:lnTo>
                                      <a:lnTo>
                                        <a:pt x="259079" y="0"/>
                                      </a:lnTo>
                                      <a:lnTo>
                                        <a:pt x="0" y="0"/>
                                      </a:lnTo>
                                      <a:lnTo>
                                        <a:pt x="0" y="251459"/>
                                      </a:lnTo>
                                      <a:close/>
                                    </a:path>
                                  </a:pathLst>
                                </a:custGeom>
                                <a:ln w="6350">
                                  <a:solidFill>
                                    <a:srgbClr val="000000"/>
                                  </a:solidFill>
                                  <a:prstDash val="solid"/>
                                </a:ln>
                              </wps:spPr>
                              <wps:bodyPr wrap="square" lIns="0" tIns="0" rIns="0" bIns="0" rtlCol="0">
                                <a:prstTxWarp prst="textNoShape">
                                  <a:avLst/>
                                </a:prstTxWarp>
                                <a:noAutofit/>
                              </wps:bodyPr>
                            </wps:wsp>
                          </wpg:wgp>
                        </a:graphicData>
                      </a:graphic>
                    </wp:anchor>
                  </w:drawing>
                </mc:Choice>
                <mc:Fallback xmlns:a="http://schemas.openxmlformats.org/drawingml/2006/main" xmlns:a16="http://schemas.microsoft.com/office/drawing/2014/main" xmlns:c="http://schemas.openxmlformats.org/drawingml/2006/chart" xmlns:w16sdtfl="http://schemas.microsoft.com/office/word/2024/wordml/sdtformatlock" xmlns:w16du="http://schemas.microsoft.com/office/word/2023/wordml/word16du" xmlns:oel="http://schemas.microsoft.com/office/2019/extlst">
                  <w:pict>
                    <v:group id="Group 8" style="position:absolute;margin-left:116.4pt;margin-top:1.55pt;width:20.9pt;height:20.3pt;z-index:-15869440;mso-wrap-distance-left:0;mso-wrap-distance-right:0" coordsize="265430,257810" o:spid="_x0000_s1026" w14:anchorId="6A5E530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">
                      <v:shape id="Graphic 9" style="position:absolute;left:3175;top:3175;width:259079;height:251460;visibility:visible;mso-wrap-style:square;v-text-anchor:top" coordsize="259079,251460" o:spid="_x0000_s1027" filled="f" strokeweight=".5pt" path="m,251459r259079,l259079,,,,,25145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">
                        <v:path arrowok="t"/>
                      </v:shape>
                    </v:group>
                  </w:pict>
                </mc:Fallback>
              </mc:AlternateContent>
            </w:r>
            <w:r w:rsidRPr="0065455C">
              <w:rPr>
                <w:rFonts w:ascii="Tahoma" w:hAnsi="Tahoma" w:cs="Tahoma"/>
                <w:sz w:val="24"/>
                <w:szCs w:val="24"/>
              </w:rPr>
              <w:t>Pública</w:t>
            </w:r>
            <w:r w:rsidRPr="0065455C">
              <w:rPr>
                <w:rFonts w:ascii="Tahoma" w:hAnsi="Tahoma" w:cs="Tahoma"/>
                <w:spacing w:val="-3"/>
                <w:sz w:val="24"/>
                <w:szCs w:val="24"/>
              </w:rPr>
              <w:t xml:space="preserve"> </w:t>
            </w:r>
            <w:r w:rsidRPr="0065455C">
              <w:rPr>
                <w:rFonts w:ascii="Tahoma" w:hAnsi="Tahoma" w:cs="Tahoma"/>
                <w:spacing w:val="-2"/>
                <w:sz w:val="24"/>
                <w:szCs w:val="24"/>
              </w:rPr>
              <w:t>Reservada</w:t>
            </w:r>
          </w:p>
        </w:tc>
      </w:tr>
    </w:tbl>
    <w:p w:rsidRPr="0065455C" w:rsidR="00A8637E" w:rsidRDefault="00A8637E" w14:paraId="10A148C8" w14:textId="77777777">
      <w:pPr>
        <w:pStyle w:val="Textoindependiente"/>
        <w:rPr>
          <w:rFonts w:ascii="Tahoma" w:hAnsi="Tahoma" w:cs="Tahoma"/>
        </w:rPr>
      </w:pPr>
    </w:p>
    <w:p w:rsidRPr="0065455C" w:rsidR="00A8637E" w:rsidRDefault="00A8637E" w14:paraId="1671CF90" w14:textId="77777777">
      <w:pPr>
        <w:pStyle w:val="Textoindependiente"/>
        <w:spacing w:before="168"/>
        <w:rPr>
          <w:rFonts w:ascii="Tahoma" w:hAnsi="Tahoma" w:cs="Tahoma"/>
        </w:rPr>
      </w:pPr>
    </w:p>
    <w:p w:rsidRPr="0065455C" w:rsidR="00A8637E" w:rsidRDefault="008B6030" w14:paraId="273495EA" w14:textId="77777777">
      <w:pPr>
        <w:spacing w:before="1"/>
        <w:ind w:left="255" w:right="616"/>
        <w:jc w:val="center"/>
        <w:rPr>
          <w:rFonts w:ascii="Tahoma" w:hAnsi="Tahoma" w:cs="Tahoma"/>
          <w:b/>
          <w:sz w:val="24"/>
          <w:szCs w:val="24"/>
        </w:rPr>
      </w:pPr>
      <w:r w:rsidRPr="0065455C">
        <w:rPr>
          <w:rFonts w:ascii="Tahoma" w:hAnsi="Tahoma" w:cs="Tahoma"/>
          <w:b/>
          <w:sz w:val="24"/>
          <w:szCs w:val="24"/>
        </w:rPr>
        <w:t>INFORME</w:t>
      </w:r>
      <w:r w:rsidRPr="0065455C">
        <w:rPr>
          <w:rFonts w:ascii="Tahoma" w:hAnsi="Tahoma" w:cs="Tahoma"/>
          <w:b/>
          <w:spacing w:val="-4"/>
          <w:sz w:val="24"/>
          <w:szCs w:val="24"/>
        </w:rPr>
        <w:t xml:space="preserve"> </w:t>
      </w:r>
      <w:r w:rsidRPr="0065455C">
        <w:rPr>
          <w:rFonts w:ascii="Tahoma" w:hAnsi="Tahoma" w:cs="Tahoma"/>
          <w:b/>
          <w:sz w:val="24"/>
          <w:szCs w:val="24"/>
        </w:rPr>
        <w:t>EJES</w:t>
      </w:r>
      <w:r w:rsidRPr="0065455C">
        <w:rPr>
          <w:rFonts w:ascii="Tahoma" w:hAnsi="Tahoma" w:cs="Tahoma"/>
          <w:b/>
          <w:spacing w:val="-7"/>
          <w:sz w:val="24"/>
          <w:szCs w:val="24"/>
        </w:rPr>
        <w:t xml:space="preserve"> </w:t>
      </w:r>
      <w:r w:rsidRPr="0065455C">
        <w:rPr>
          <w:rFonts w:ascii="Tahoma" w:hAnsi="Tahoma" w:cs="Tahoma"/>
          <w:b/>
          <w:sz w:val="24"/>
          <w:szCs w:val="24"/>
        </w:rPr>
        <w:t>TEMATICOS</w:t>
      </w:r>
      <w:r w:rsidRPr="0065455C">
        <w:rPr>
          <w:rFonts w:ascii="Tahoma" w:hAnsi="Tahoma" w:cs="Tahoma"/>
          <w:b/>
          <w:spacing w:val="-5"/>
          <w:sz w:val="24"/>
          <w:szCs w:val="24"/>
        </w:rPr>
        <w:t xml:space="preserve"> </w:t>
      </w:r>
      <w:r w:rsidRPr="0065455C">
        <w:rPr>
          <w:rFonts w:ascii="Tahoma" w:hAnsi="Tahoma" w:cs="Tahoma"/>
          <w:b/>
          <w:sz w:val="24"/>
          <w:szCs w:val="24"/>
        </w:rPr>
        <w:t>PRIORIZADOS</w:t>
      </w:r>
      <w:r w:rsidRPr="0065455C">
        <w:rPr>
          <w:rFonts w:ascii="Tahoma" w:hAnsi="Tahoma" w:cs="Tahoma"/>
          <w:b/>
          <w:spacing w:val="-2"/>
          <w:sz w:val="24"/>
          <w:szCs w:val="24"/>
        </w:rPr>
        <w:t xml:space="preserve"> </w:t>
      </w:r>
      <w:r w:rsidRPr="0065455C">
        <w:rPr>
          <w:rFonts w:ascii="Tahoma" w:hAnsi="Tahoma" w:cs="Tahoma"/>
          <w:b/>
          <w:sz w:val="24"/>
          <w:szCs w:val="24"/>
        </w:rPr>
        <w:t>PARA</w:t>
      </w:r>
      <w:r w:rsidRPr="0065455C">
        <w:rPr>
          <w:rFonts w:ascii="Tahoma" w:hAnsi="Tahoma" w:cs="Tahoma"/>
          <w:b/>
          <w:spacing w:val="-6"/>
          <w:sz w:val="24"/>
          <w:szCs w:val="24"/>
        </w:rPr>
        <w:t xml:space="preserve"> </w:t>
      </w:r>
      <w:r w:rsidRPr="0065455C">
        <w:rPr>
          <w:rFonts w:ascii="Tahoma" w:hAnsi="Tahoma" w:cs="Tahoma"/>
          <w:b/>
          <w:sz w:val="24"/>
          <w:szCs w:val="24"/>
        </w:rPr>
        <w:t>LA</w:t>
      </w:r>
      <w:r w:rsidRPr="0065455C">
        <w:rPr>
          <w:rFonts w:ascii="Tahoma" w:hAnsi="Tahoma" w:cs="Tahoma"/>
          <w:b/>
          <w:spacing w:val="-4"/>
          <w:sz w:val="24"/>
          <w:szCs w:val="24"/>
        </w:rPr>
        <w:t xml:space="preserve"> </w:t>
      </w:r>
      <w:r w:rsidRPr="0065455C">
        <w:rPr>
          <w:rFonts w:ascii="Tahoma" w:hAnsi="Tahoma" w:cs="Tahoma"/>
          <w:b/>
          <w:sz w:val="24"/>
          <w:szCs w:val="24"/>
        </w:rPr>
        <w:t>EXTENSION</w:t>
      </w:r>
      <w:r w:rsidRPr="0065455C">
        <w:rPr>
          <w:rFonts w:ascii="Tahoma" w:hAnsi="Tahoma" w:cs="Tahoma"/>
          <w:b/>
          <w:spacing w:val="-4"/>
          <w:sz w:val="24"/>
          <w:szCs w:val="24"/>
        </w:rPr>
        <w:t xml:space="preserve"> </w:t>
      </w:r>
      <w:r w:rsidRPr="0065455C">
        <w:rPr>
          <w:rFonts w:ascii="Tahoma" w:hAnsi="Tahoma" w:cs="Tahoma"/>
          <w:b/>
          <w:sz w:val="24"/>
          <w:szCs w:val="24"/>
        </w:rPr>
        <w:t>CAMPESINA</w:t>
      </w:r>
      <w:r w:rsidRPr="0065455C">
        <w:rPr>
          <w:rFonts w:ascii="Tahoma" w:hAnsi="Tahoma" w:cs="Tahoma"/>
          <w:b/>
          <w:spacing w:val="-4"/>
          <w:sz w:val="24"/>
          <w:szCs w:val="24"/>
        </w:rPr>
        <w:t xml:space="preserve"> </w:t>
      </w:r>
      <w:r w:rsidRPr="0065455C">
        <w:rPr>
          <w:rFonts w:ascii="Tahoma" w:hAnsi="Tahoma" w:cs="Tahoma"/>
          <w:b/>
          <w:sz w:val="24"/>
          <w:szCs w:val="24"/>
        </w:rPr>
        <w:t>Y</w:t>
      </w:r>
      <w:r w:rsidRPr="0065455C">
        <w:rPr>
          <w:rFonts w:ascii="Tahoma" w:hAnsi="Tahoma" w:cs="Tahoma"/>
          <w:b/>
          <w:spacing w:val="-5"/>
          <w:sz w:val="24"/>
          <w:szCs w:val="24"/>
        </w:rPr>
        <w:t xml:space="preserve"> </w:t>
      </w:r>
      <w:r w:rsidRPr="0065455C">
        <w:rPr>
          <w:rFonts w:ascii="Tahoma" w:hAnsi="Tahoma" w:cs="Tahoma"/>
          <w:b/>
          <w:sz w:val="24"/>
          <w:szCs w:val="24"/>
        </w:rPr>
        <w:t>POPULAR EN LOS NUCLEOS CAMPESINOS</w:t>
      </w:r>
    </w:p>
    <w:p w:rsidRPr="0065455C" w:rsidR="00A8637E" w:rsidRDefault="008B6030" w14:paraId="2767FA3E" w14:textId="77777777">
      <w:pPr>
        <w:spacing w:before="281"/>
        <w:ind w:left="259" w:right="616"/>
        <w:jc w:val="center"/>
        <w:rPr>
          <w:rFonts w:ascii="Tahoma" w:hAnsi="Tahoma" w:cs="Tahoma"/>
          <w:b/>
          <w:sz w:val="24"/>
          <w:szCs w:val="24"/>
        </w:rPr>
      </w:pPr>
      <w:r w:rsidRPr="0065455C">
        <w:rPr>
          <w:rFonts w:ascii="Tahoma" w:hAnsi="Tahoma" w:cs="Tahoma"/>
          <w:b/>
          <w:sz w:val="24"/>
          <w:szCs w:val="24"/>
        </w:rPr>
        <w:t>Febrero</w:t>
      </w:r>
      <w:r w:rsidRPr="0065455C">
        <w:rPr>
          <w:rFonts w:ascii="Tahoma" w:hAnsi="Tahoma" w:cs="Tahoma"/>
          <w:b/>
          <w:spacing w:val="13"/>
          <w:sz w:val="24"/>
          <w:szCs w:val="24"/>
        </w:rPr>
        <w:t xml:space="preserve"> </w:t>
      </w:r>
      <w:r w:rsidRPr="0065455C">
        <w:rPr>
          <w:rFonts w:ascii="Tahoma" w:hAnsi="Tahoma" w:cs="Tahoma"/>
          <w:b/>
          <w:spacing w:val="-4"/>
          <w:sz w:val="24"/>
          <w:szCs w:val="24"/>
        </w:rPr>
        <w:t>2026</w:t>
      </w:r>
    </w:p>
    <w:p w:rsidRPr="0065455C" w:rsidR="00A8637E" w:rsidRDefault="008B6030" w14:paraId="5AF7D3E5" w14:textId="05034CAC">
      <w:pPr>
        <w:tabs>
          <w:tab w:val="left" w:pos="9129"/>
        </w:tabs>
        <w:spacing w:before="280" w:line="477" w:lineRule="auto"/>
        <w:ind w:left="262" w:right="588" w:hanging="29"/>
        <w:jc w:val="both"/>
        <w:rPr>
          <w:rFonts w:ascii="Tahoma" w:hAnsi="Tahoma" w:cs="Tahoma"/>
          <w:sz w:val="24"/>
          <w:szCs w:val="24"/>
        </w:rPr>
      </w:pPr>
      <w:r w:rsidRPr="0065455C">
        <w:rPr>
          <w:rFonts w:ascii="Tahoma" w:hAnsi="Tahoma" w:cs="Tahoma"/>
          <w:b/>
          <w:color w:val="FFFFFF"/>
          <w:spacing w:val="-4"/>
          <w:sz w:val="24"/>
          <w:szCs w:val="24"/>
          <w:shd w:val="clear" w:color="auto" w:fill="5F4879"/>
        </w:rPr>
        <w:t xml:space="preserve"> </w:t>
      </w:r>
      <w:r w:rsidRPr="0065455C">
        <w:rPr>
          <w:rFonts w:ascii="Tahoma" w:hAnsi="Tahoma" w:cs="Tahoma"/>
          <w:b/>
          <w:color w:val="FFFFFF"/>
          <w:sz w:val="24"/>
          <w:szCs w:val="24"/>
          <w:shd w:val="clear" w:color="auto" w:fill="5F4879"/>
        </w:rPr>
        <w:tab/>
      </w:r>
      <w:r w:rsidRPr="0065455C">
        <w:rPr>
          <w:rFonts w:ascii="Tahoma" w:hAnsi="Tahoma" w:cs="Tahoma"/>
          <w:b/>
          <w:color w:val="FFFFFF"/>
          <w:sz w:val="24"/>
          <w:szCs w:val="24"/>
        </w:rPr>
        <w:t xml:space="preserve"> </w:t>
      </w:r>
    </w:p>
    <w:p w:rsidRPr="0065455C" w:rsidR="001151E2" w:rsidRDefault="001151E2" w14:paraId="4166E972" w14:textId="77777777">
      <w:pPr>
        <w:pStyle w:val="Textoindependiente"/>
        <w:spacing w:before="119" w:line="480" w:lineRule="auto"/>
        <w:ind w:left="262" w:right="620"/>
        <w:jc w:val="both"/>
        <w:rPr>
          <w:rFonts w:ascii="Tahoma" w:hAnsi="Tahoma" w:cs="Tahoma"/>
          <w:b/>
        </w:rPr>
      </w:pPr>
    </w:p>
    <w:p w:rsidRPr="0065455C" w:rsidR="001151E2" w:rsidRDefault="001151E2" w14:paraId="0E70D3C0" w14:textId="77777777">
      <w:pPr>
        <w:pStyle w:val="Textoindependiente"/>
        <w:spacing w:before="119" w:line="480" w:lineRule="auto"/>
        <w:ind w:left="262" w:right="620"/>
        <w:jc w:val="both"/>
        <w:rPr>
          <w:rFonts w:ascii="Tahoma" w:hAnsi="Tahoma" w:cs="Tahoma"/>
          <w:b/>
        </w:rPr>
      </w:pPr>
    </w:p>
    <w:p w:rsidRPr="0065455C" w:rsidR="00A8637E" w:rsidRDefault="008B6030" w14:paraId="7088DAF2" w14:textId="24168173">
      <w:pPr>
        <w:pStyle w:val="Textoindependiente"/>
        <w:spacing w:before="119" w:line="480" w:lineRule="auto"/>
        <w:ind w:left="262" w:right="620"/>
        <w:jc w:val="both"/>
        <w:rPr>
          <w:rFonts w:ascii="Tahoma" w:hAnsi="Tahoma" w:cs="Tahoma"/>
        </w:rPr>
      </w:pPr>
      <w:r w:rsidRPr="0065455C">
        <w:rPr>
          <w:rFonts w:ascii="Tahoma" w:hAnsi="Tahoma" w:cs="Tahoma"/>
          <w:b/>
        </w:rPr>
        <w:t xml:space="preserve">Objetivo del informe: </w:t>
      </w:r>
      <w:r w:rsidRPr="0065455C">
        <w:rPr>
          <w:rFonts w:ascii="Tahoma" w:hAnsi="Tahoma" w:cs="Tahoma"/>
        </w:rPr>
        <w:t>Presentar los ejes temáticos priorizados colectivamente a partir del diagnóstico participativo realizado con el Núcleo Campesino, con el fin de orientar el desarrollo de la extensión campesina y popular, la construcción del Plan de Acción y la articulación con la oferta misional del SENA.</w:t>
      </w:r>
    </w:p>
    <w:p w:rsidRPr="0065455C" w:rsidR="00A8637E" w:rsidRDefault="00A8637E" w14:paraId="7A89B08D" w14:textId="77777777">
      <w:pPr>
        <w:pStyle w:val="Prrafodelista"/>
        <w:rPr>
          <w:rFonts w:ascii="Tahoma" w:hAnsi="Tahoma" w:cs="Tahoma"/>
          <w:sz w:val="24"/>
          <w:szCs w:val="24"/>
        </w:rPr>
        <w:sectPr w:rsidRPr="0065455C" w:rsidR="00A8637E">
          <w:headerReference w:type="default" r:id="rId11"/>
          <w:footerReference w:type="default" r:id="rId12"/>
          <w:type w:val="continuous"/>
          <w:pgSz w:w="12240" w:h="15840" w:orient="portrait"/>
          <w:pgMar w:top="1780" w:right="1080" w:bottom="2100" w:left="1440" w:header="708" w:footer="1917" w:gutter="0"/>
          <w:pgNumType w:start="1"/>
          <w:cols w:space="720"/>
        </w:sectPr>
      </w:pPr>
    </w:p>
    <w:p w:rsidRPr="0065455C" w:rsidR="00A8637E" w:rsidP="001151E2" w:rsidRDefault="001151E2" w14:paraId="0F4714A6" w14:textId="3FDA3ACD">
      <w:pPr>
        <w:pStyle w:val="Textoindependiente"/>
        <w:spacing w:before="159"/>
        <w:jc w:val="center"/>
        <w:rPr>
          <w:rFonts w:ascii="Tahoma" w:hAnsi="Tahoma" w:cs="Tahoma"/>
          <w:b/>
          <w:bCs/>
        </w:rPr>
      </w:pPr>
      <w:r w:rsidRPr="0065455C">
        <w:rPr>
          <w:rFonts w:ascii="Tahoma" w:hAnsi="Tahoma" w:cs="Tahoma"/>
          <w:b/>
          <w:bCs/>
        </w:rPr>
        <w:lastRenderedPageBreak/>
        <w:t>INTRODUCCION</w:t>
      </w:r>
    </w:p>
    <w:p w:rsidRPr="0065455C" w:rsidR="001151E2" w:rsidP="001151E2" w:rsidRDefault="001151E2" w14:paraId="320EA955" w14:textId="7782FA11">
      <w:pPr>
        <w:pStyle w:val="Textoindependiente"/>
        <w:spacing w:before="159"/>
        <w:jc w:val="center"/>
        <w:rPr>
          <w:rFonts w:ascii="Tahoma" w:hAnsi="Tahoma" w:cs="Tahoma"/>
          <w:b/>
          <w:bCs/>
        </w:rPr>
      </w:pPr>
    </w:p>
    <w:p w:rsidRPr="00382374" w:rsidR="00382374" w:rsidP="00413971" w:rsidRDefault="00382374" w14:paraId="02ACCF42" w14:textId="77777777">
      <w:pPr>
        <w:widowControl/>
        <w:autoSpaceDE/>
        <w:autoSpaceDN/>
        <w:spacing w:before="100" w:beforeAutospacing="1" w:after="100" w:afterAutospacing="1" w:line="360" w:lineRule="auto"/>
        <w:jc w:val="both"/>
        <w:rPr>
          <w:rFonts w:ascii="Tahoma" w:hAnsi="Tahoma" w:eastAsia="Times New Roman" w:cs="Tahoma"/>
          <w:sz w:val="24"/>
          <w:szCs w:val="24"/>
          <w:lang w:val="es-CO" w:eastAsia="es-CO"/>
        </w:rPr>
      </w:pPr>
      <w:r w:rsidRPr="00382374">
        <w:rPr>
          <w:rFonts w:ascii="Tahoma" w:hAnsi="Tahoma" w:eastAsia="Times New Roman" w:cs="Tahoma"/>
          <w:sz w:val="24"/>
          <w:szCs w:val="24"/>
          <w:lang w:val="es-CO" w:eastAsia="es-CO"/>
        </w:rPr>
        <w:t>El presente informe contiene el análisis de los ejes temáticos ambiental–productivo, económico, cultural–educativo y socio–político del núcleo del municipio de Arauca, construido a partir de ejercicios participativos de cartografía social, diagnósticos rurales y espacios de diálogo de saberes con los productores de los corregimientos de Todos los Santos y Santa Bárbara. Este proceso permitió identificar las principales características del territorio, las dinámicas productivas, las condiciones organizativas y las prácticas ambientales que actualmente desarrollan las familias campesinas, con el propósito de reconocer sus fortalezas, necesidades y oportunidades de mejora dentro del proceso de transición agroecológica.</w:t>
      </w:r>
    </w:p>
    <w:p w:rsidRPr="00382374" w:rsidR="00382374" w:rsidP="00413971" w:rsidRDefault="00382374" w14:paraId="3A97C5CF" w14:textId="77777777">
      <w:pPr>
        <w:widowControl/>
        <w:autoSpaceDE/>
        <w:autoSpaceDN/>
        <w:spacing w:before="100" w:beforeAutospacing="1" w:after="100" w:afterAutospacing="1" w:line="360" w:lineRule="auto"/>
        <w:jc w:val="both"/>
        <w:rPr>
          <w:rFonts w:ascii="Tahoma" w:hAnsi="Tahoma" w:eastAsia="Times New Roman" w:cs="Tahoma"/>
          <w:sz w:val="24"/>
          <w:szCs w:val="24"/>
          <w:lang w:val="es-CO" w:eastAsia="es-CO"/>
        </w:rPr>
      </w:pPr>
      <w:r w:rsidRPr="00382374">
        <w:rPr>
          <w:rFonts w:ascii="Tahoma" w:hAnsi="Tahoma" w:eastAsia="Times New Roman" w:cs="Tahoma"/>
          <w:sz w:val="24"/>
          <w:szCs w:val="24"/>
          <w:lang w:val="es-CO" w:eastAsia="es-CO"/>
        </w:rPr>
        <w:t>Este diagnóstico se constituye en una herramienta fundamental para comprender de manera integral la realidad del núcleo, ya que no solo analiza los aspectos productivos, sino también los factores sociales, económicos y culturales que influyen directamente en el desarrollo rural sostenible del territorio. Asimismo, permite orientar la toma de decisiones frente a la implementación de estrategias que fortalezcan la sostenibilidad ambiental, la seguridad alimentaria, la economía campesina y el fortalecimiento organizativo.</w:t>
      </w:r>
    </w:p>
    <w:p w:rsidRPr="00382374" w:rsidR="00382374" w:rsidP="00413971" w:rsidRDefault="00382374" w14:paraId="6B8C5DD5" w14:textId="77777777">
      <w:pPr>
        <w:widowControl/>
        <w:autoSpaceDE/>
        <w:autoSpaceDN/>
        <w:spacing w:before="100" w:beforeAutospacing="1" w:after="100" w:afterAutospacing="1" w:line="360" w:lineRule="auto"/>
        <w:jc w:val="both"/>
        <w:rPr>
          <w:rFonts w:ascii="Tahoma" w:hAnsi="Tahoma" w:eastAsia="Times New Roman" w:cs="Tahoma"/>
          <w:sz w:val="24"/>
          <w:szCs w:val="24"/>
          <w:lang w:val="es-CO" w:eastAsia="es-CO"/>
        </w:rPr>
      </w:pPr>
      <w:r w:rsidRPr="00382374">
        <w:rPr>
          <w:rFonts w:ascii="Tahoma" w:hAnsi="Tahoma" w:eastAsia="Times New Roman" w:cs="Tahoma"/>
          <w:sz w:val="24"/>
          <w:szCs w:val="24"/>
          <w:lang w:val="es-CO" w:eastAsia="es-CO"/>
        </w:rPr>
        <w:t>A partir de los resultados obtenidos, se evidencia que el núcleo presenta importantes potencialidades relacionadas con la diversificación productiva, el trabajo comunitario, la conservación ambiental y el interés de los productores en fortalecer prácticas agroecológicas; sin embargo, también se identifican desafíos asociados a la tecnificación de los sistemas productivos, el fortalecimiento de los procesos de comercialización, el aprovechamiento de residuos orgánicos y la consolidación de iniciativas colectivas que permitan mejorar la rentabilidad y sostenibilidad de las actividades agropecuarias.</w:t>
      </w:r>
    </w:p>
    <w:p w:rsidRPr="00382374" w:rsidR="00382374" w:rsidP="00413971" w:rsidRDefault="00382374" w14:paraId="02F897BD" w14:textId="77777777">
      <w:pPr>
        <w:widowControl/>
        <w:autoSpaceDE/>
        <w:autoSpaceDN/>
        <w:spacing w:before="100" w:beforeAutospacing="1" w:after="100" w:afterAutospacing="1" w:line="360" w:lineRule="auto"/>
        <w:jc w:val="both"/>
        <w:rPr>
          <w:rFonts w:ascii="Tahoma" w:hAnsi="Tahoma" w:eastAsia="Times New Roman" w:cs="Tahoma"/>
          <w:sz w:val="24"/>
          <w:szCs w:val="24"/>
          <w:lang w:val="es-CO" w:eastAsia="es-CO"/>
        </w:rPr>
      </w:pPr>
      <w:r w:rsidRPr="00382374">
        <w:rPr>
          <w:rFonts w:ascii="Tahoma" w:hAnsi="Tahoma" w:eastAsia="Times New Roman" w:cs="Tahoma"/>
          <w:sz w:val="24"/>
          <w:szCs w:val="24"/>
          <w:lang w:val="es-CO" w:eastAsia="es-CO"/>
        </w:rPr>
        <w:lastRenderedPageBreak/>
        <w:t>En este sentido, el análisis de los ejes temáticos permite sustentar la pertinencia de promover iniciativas como la implementación de bancos mixtos de forrajes y la puesta en marcha de biofábricas de insumos agroecológicos, como estrategias que integran los diferentes componentes del desarrollo rural y contribuyen a la reconversión productiva hacia modelos más sostenibles. De esta manera, el informe se convierte en una base técnica y social que orienta las acciones de acompañamiento, extensión campesina y fortalecimiento de capacidades locales, en busca de mejorar las condiciones productivas, ambientales y sociales del núcleo del municipio de Arauca.</w:t>
      </w:r>
    </w:p>
    <w:p w:rsidRPr="00382374" w:rsidR="00382374" w:rsidP="00413971" w:rsidRDefault="00382374" w14:paraId="15E1DBBE" w14:textId="77777777">
      <w:pPr>
        <w:widowControl/>
        <w:pBdr>
          <w:bottom w:val="single" w:color="auto" w:sz="6" w:space="1"/>
        </w:pBdr>
        <w:autoSpaceDE/>
        <w:autoSpaceDN/>
        <w:spacing w:line="360" w:lineRule="auto"/>
        <w:jc w:val="center"/>
        <w:rPr>
          <w:rFonts w:ascii="Tahoma" w:hAnsi="Tahoma" w:eastAsia="Times New Roman" w:cs="Tahoma"/>
          <w:vanish/>
          <w:sz w:val="24"/>
          <w:szCs w:val="24"/>
          <w:lang w:val="es-CO" w:eastAsia="es-CO"/>
        </w:rPr>
      </w:pPr>
      <w:r w:rsidRPr="00382374">
        <w:rPr>
          <w:rFonts w:ascii="Tahoma" w:hAnsi="Tahoma" w:eastAsia="Times New Roman" w:cs="Tahoma"/>
          <w:vanish/>
          <w:sz w:val="24"/>
          <w:szCs w:val="24"/>
          <w:lang w:val="es-CO" w:eastAsia="es-CO"/>
        </w:rPr>
        <w:t>Principio del formulario</w:t>
      </w:r>
    </w:p>
    <w:p w:rsidRPr="00382374" w:rsidR="00382374" w:rsidP="00413971" w:rsidRDefault="00382374" w14:paraId="6BB4773A" w14:textId="77777777">
      <w:pPr>
        <w:widowControl/>
        <w:autoSpaceDE/>
        <w:autoSpaceDN/>
        <w:spacing w:before="100" w:beforeAutospacing="1" w:after="100" w:afterAutospacing="1" w:line="360" w:lineRule="auto"/>
        <w:rPr>
          <w:rFonts w:ascii="Tahoma" w:hAnsi="Tahoma" w:eastAsia="Times New Roman" w:cs="Tahoma"/>
          <w:sz w:val="24"/>
          <w:szCs w:val="24"/>
          <w:lang w:val="es-CO" w:eastAsia="es-CO"/>
        </w:rPr>
      </w:pPr>
    </w:p>
    <w:p w:rsidRPr="00382374" w:rsidR="00382374" w:rsidP="00413971" w:rsidRDefault="00382374" w14:paraId="054EE2FC" w14:textId="77777777">
      <w:pPr>
        <w:widowControl/>
        <w:pBdr>
          <w:top w:val="single" w:color="auto" w:sz="6" w:space="1"/>
        </w:pBdr>
        <w:autoSpaceDE/>
        <w:autoSpaceDN/>
        <w:spacing w:line="360" w:lineRule="auto"/>
        <w:jc w:val="center"/>
        <w:rPr>
          <w:rFonts w:ascii="Tahoma" w:hAnsi="Tahoma" w:eastAsia="Times New Roman" w:cs="Tahoma"/>
          <w:vanish/>
          <w:sz w:val="24"/>
          <w:szCs w:val="24"/>
          <w:lang w:val="es-CO" w:eastAsia="es-CO"/>
        </w:rPr>
      </w:pPr>
      <w:r w:rsidRPr="00382374">
        <w:rPr>
          <w:rFonts w:ascii="Tahoma" w:hAnsi="Tahoma" w:eastAsia="Times New Roman" w:cs="Tahoma"/>
          <w:vanish/>
          <w:sz w:val="24"/>
          <w:szCs w:val="24"/>
          <w:lang w:val="es-CO" w:eastAsia="es-CO"/>
        </w:rPr>
        <w:t>Final del formulario</w:t>
      </w:r>
    </w:p>
    <w:p w:rsidRPr="0065455C" w:rsidR="001151E2" w:rsidP="00413971" w:rsidRDefault="001151E2" w14:paraId="76C0565C" w14:textId="4BBDEEBF">
      <w:pPr>
        <w:pStyle w:val="Textoindependiente"/>
        <w:spacing w:before="159" w:line="360" w:lineRule="auto"/>
        <w:jc w:val="center"/>
        <w:rPr>
          <w:rFonts w:ascii="Tahoma" w:hAnsi="Tahoma" w:cs="Tahoma"/>
          <w:b/>
          <w:bCs/>
        </w:rPr>
      </w:pPr>
    </w:p>
    <w:p w:rsidRPr="0065455C" w:rsidR="001151E2" w:rsidP="00413971" w:rsidRDefault="001151E2" w14:paraId="507D01CF" w14:textId="66BB35AB">
      <w:pPr>
        <w:pStyle w:val="Textoindependiente"/>
        <w:spacing w:before="159" w:line="360" w:lineRule="auto"/>
        <w:jc w:val="center"/>
        <w:rPr>
          <w:rFonts w:ascii="Tahoma" w:hAnsi="Tahoma" w:cs="Tahoma"/>
          <w:b/>
          <w:bCs/>
        </w:rPr>
      </w:pPr>
    </w:p>
    <w:p w:rsidRPr="0065455C" w:rsidR="001151E2" w:rsidP="00413971" w:rsidRDefault="001151E2" w14:paraId="3706C84C" w14:textId="1A3EEA06">
      <w:pPr>
        <w:pStyle w:val="Textoindependiente"/>
        <w:spacing w:before="159" w:line="360" w:lineRule="auto"/>
        <w:jc w:val="center"/>
        <w:rPr>
          <w:rFonts w:ascii="Tahoma" w:hAnsi="Tahoma" w:cs="Tahoma"/>
          <w:b/>
          <w:bCs/>
        </w:rPr>
      </w:pPr>
    </w:p>
    <w:p w:rsidRPr="0065455C" w:rsidR="001151E2" w:rsidP="00413971" w:rsidRDefault="001151E2" w14:paraId="1FDBF4F3" w14:textId="5450C101">
      <w:pPr>
        <w:pStyle w:val="Textoindependiente"/>
        <w:spacing w:before="159" w:line="360" w:lineRule="auto"/>
        <w:rPr>
          <w:rFonts w:ascii="Tahoma" w:hAnsi="Tahoma" w:cs="Tahoma"/>
          <w:b/>
          <w:bCs/>
        </w:rPr>
      </w:pPr>
    </w:p>
    <w:p w:rsidR="00413971" w:rsidRDefault="00413971" w14:paraId="31AA4336" w14:textId="77777777">
      <w:pPr>
        <w:rPr>
          <w:rFonts w:ascii="Tahoma" w:hAnsi="Tahoma" w:cs="Tahoma"/>
          <w:b/>
          <w:bCs/>
          <w:sz w:val="24"/>
          <w:szCs w:val="24"/>
        </w:rPr>
      </w:pPr>
      <w:r>
        <w:rPr>
          <w:rFonts w:ascii="Tahoma" w:hAnsi="Tahoma" w:cs="Tahoma"/>
          <w:b/>
          <w:bCs/>
        </w:rPr>
        <w:br w:type="page"/>
      </w:r>
    </w:p>
    <w:p w:rsidRPr="0065455C" w:rsidR="001151E2" w:rsidP="00413971" w:rsidRDefault="00382374" w14:paraId="39091C14" w14:textId="5FD962A5">
      <w:pPr>
        <w:pStyle w:val="Textoindependiente"/>
        <w:spacing w:before="159" w:line="360" w:lineRule="auto"/>
        <w:jc w:val="center"/>
        <w:rPr>
          <w:rFonts w:ascii="Tahoma" w:hAnsi="Tahoma" w:cs="Tahoma"/>
          <w:b/>
          <w:bCs/>
        </w:rPr>
      </w:pPr>
      <w:r w:rsidRPr="3BDA498A">
        <w:rPr>
          <w:rFonts w:ascii="Tahoma" w:hAnsi="Tahoma" w:cs="Tahoma"/>
          <w:b/>
          <w:bCs/>
        </w:rPr>
        <w:lastRenderedPageBreak/>
        <w:t>ESTABLECIMI</w:t>
      </w:r>
      <w:r w:rsidRPr="3BDA498A" w:rsidR="272AA478">
        <w:rPr>
          <w:rFonts w:ascii="Tahoma" w:hAnsi="Tahoma" w:cs="Tahoma"/>
          <w:b/>
          <w:bCs/>
        </w:rPr>
        <w:t>EN</w:t>
      </w:r>
      <w:r w:rsidRPr="3BDA498A">
        <w:rPr>
          <w:rFonts w:ascii="Tahoma" w:hAnsi="Tahoma" w:cs="Tahoma"/>
          <w:b/>
          <w:bCs/>
        </w:rPr>
        <w:t xml:space="preserve">TO DE UN BANCO MIXTO DE FORRAJE AGROECOLOGICO E IMPLEMTACION DE UNA BIOFABRICA DE </w:t>
      </w:r>
      <w:r w:rsidRPr="3BDA498A">
        <w:rPr>
          <w:rFonts w:ascii="Tahoma" w:hAnsi="Tahoma" w:eastAsia="Times New Roman" w:cs="Tahoma"/>
          <w:b/>
          <w:bCs/>
          <w:lang w:val="es-CO" w:eastAsia="es-CO"/>
        </w:rPr>
        <w:t xml:space="preserve"> COMUNITARIA PARA LA PRODUCCIÓN DE COMPOST, BIOLES, ABONOS ORGÁNICOS SÓLIDOS Y LÍQUIDOS</w:t>
      </w:r>
    </w:p>
    <w:p w:rsidRPr="00FD2AB2" w:rsidR="00FD2AB2" w:rsidP="00413971" w:rsidRDefault="00FD2AB2" w14:paraId="31FFCDD5" w14:textId="57347B45">
      <w:pPr>
        <w:widowControl/>
        <w:autoSpaceDE/>
        <w:autoSpaceDN/>
        <w:spacing w:before="100" w:beforeAutospacing="1" w:after="100" w:afterAutospacing="1" w:line="360" w:lineRule="auto"/>
        <w:jc w:val="both"/>
        <w:rPr>
          <w:rFonts w:ascii="Tahoma" w:hAnsi="Tahoma" w:eastAsia="Times New Roman" w:cs="Tahoma"/>
          <w:sz w:val="24"/>
          <w:szCs w:val="24"/>
          <w:lang w:val="es-CO" w:eastAsia="es-CO"/>
        </w:rPr>
      </w:pPr>
      <w:r w:rsidRPr="00FD2AB2">
        <w:rPr>
          <w:rFonts w:ascii="Tahoma" w:hAnsi="Tahoma" w:eastAsia="Times New Roman" w:cs="Tahoma"/>
          <w:sz w:val="24"/>
          <w:szCs w:val="24"/>
          <w:lang w:val="es-CO" w:eastAsia="es-CO"/>
        </w:rPr>
        <w:t>De acuerdo con los resultados obtenidos en el análisis de</w:t>
      </w:r>
      <w:r w:rsidRPr="0065455C">
        <w:rPr>
          <w:rFonts w:ascii="Tahoma" w:hAnsi="Tahoma" w:eastAsia="Times New Roman" w:cs="Tahoma"/>
          <w:sz w:val="24"/>
          <w:szCs w:val="24"/>
          <w:lang w:val="es-CO" w:eastAsia="es-CO"/>
        </w:rPr>
        <w:t xml:space="preserve"> los ejes </w:t>
      </w:r>
      <w:r w:rsidRPr="00FD2AB2">
        <w:rPr>
          <w:rFonts w:ascii="Tahoma" w:hAnsi="Tahoma" w:eastAsia="Times New Roman" w:cs="Tahoma"/>
          <w:sz w:val="24"/>
          <w:szCs w:val="24"/>
          <w:lang w:val="es-CO" w:eastAsia="es-CO"/>
        </w:rPr>
        <w:t>del núcleo rural del municipio de Arauca, conformado por los corregimientos de Todos los Santos y Santa Bárbara, se evidencia la necesidad de fortalecer procesos de reconversión agroecológica que permitan mejorar la sostenibilidad de los sistemas productivos, la salud del suelo y la autonomía de los productores frente al uso de insumos externos. Los diagnósticos muestran que existen avances importantes en prácticas como la diversificación de cultivos, la conservación de bosques, la protección de fuentes hídricas y el bienestar animal, los cuales obtuvieron valoraciones altas, lo que demuestra disposición comunitaria hacia modelos productivos sostenibles. Sin embargo, también se identificaron aspectos con nivel medio como el uso parcial de abonos orgánicos, la cobertura del suelo y la reducción del uso de agroquímicos, así como un aspecto crítico como el bajo aprovechamiento de excretas pecuarias, lo que evidencia la necesidad de implementar estrategias prácticas que permitan cerrar ciclos de nutrientes dentro de las fincas.</w:t>
      </w:r>
    </w:p>
    <w:p w:rsidRPr="00FD2AB2" w:rsidR="00FD2AB2" w:rsidP="53A1CD80" w:rsidRDefault="00FD2AB2" w14:paraId="3D88292A" w14:textId="3A90B04C">
      <w:pPr>
        <w:widowControl w:val="1"/>
        <w:autoSpaceDE/>
        <w:autoSpaceDN/>
        <w:spacing w:before="100" w:beforeAutospacing="on" w:after="100" w:afterAutospacing="on" w:line="360" w:lineRule="auto"/>
        <w:jc w:val="both"/>
        <w:rPr>
          <w:rFonts w:ascii="Tahoma" w:hAnsi="Tahoma" w:eastAsia="Times New Roman" w:cs="Tahoma"/>
          <w:sz w:val="24"/>
          <w:szCs w:val="24"/>
          <w:lang w:val="es-CO" w:eastAsia="es-CO"/>
        </w:rPr>
      </w:pPr>
      <w:r w:rsidRPr="53A1CD80" w:rsidR="00FD2AB2">
        <w:rPr>
          <w:rFonts w:ascii="Tahoma" w:hAnsi="Tahoma" w:eastAsia="Times New Roman" w:cs="Tahoma"/>
          <w:sz w:val="24"/>
          <w:szCs w:val="24"/>
          <w:lang w:val="es-CO" w:eastAsia="es-CO"/>
        </w:rPr>
        <w:t xml:space="preserve">En este contexto, el establecimiento de una </w:t>
      </w:r>
      <w:r w:rsidRPr="53A1CD80" w:rsidR="00FD2AB2">
        <w:rPr>
          <w:rFonts w:ascii="Tahoma" w:hAnsi="Tahoma" w:eastAsia="Times New Roman" w:cs="Tahoma"/>
          <w:b w:val="1"/>
          <w:bCs w:val="1"/>
          <w:sz w:val="24"/>
          <w:szCs w:val="24"/>
          <w:lang w:val="es-CO" w:eastAsia="es-CO"/>
        </w:rPr>
        <w:t xml:space="preserve">banco mixto de forraje </w:t>
      </w:r>
      <w:r w:rsidRPr="53A1CD80" w:rsidR="00FD2AB2">
        <w:rPr>
          <w:rFonts w:ascii="Tahoma" w:hAnsi="Tahoma" w:eastAsia="Times New Roman" w:cs="Tahoma"/>
          <w:b w:val="1"/>
          <w:bCs w:val="1"/>
          <w:sz w:val="24"/>
          <w:szCs w:val="24"/>
          <w:lang w:val="es-CO" w:eastAsia="es-CO"/>
        </w:rPr>
        <w:t>agroecológic</w:t>
      </w:r>
      <w:r w:rsidRPr="53A1CD80" w:rsidR="00FD2AB2">
        <w:rPr>
          <w:rFonts w:ascii="Tahoma" w:hAnsi="Tahoma" w:eastAsia="Times New Roman" w:cs="Tahoma"/>
          <w:b w:val="1"/>
          <w:bCs w:val="1"/>
          <w:sz w:val="24"/>
          <w:szCs w:val="24"/>
          <w:lang w:val="es-CO" w:eastAsia="es-CO"/>
        </w:rPr>
        <w:t>o</w:t>
      </w:r>
      <w:r w:rsidRPr="53A1CD80" w:rsidR="00FD2AB2">
        <w:rPr>
          <w:rFonts w:ascii="Tahoma" w:hAnsi="Tahoma" w:eastAsia="Times New Roman" w:cs="Tahoma"/>
          <w:b w:val="1"/>
          <w:bCs w:val="1"/>
          <w:sz w:val="24"/>
          <w:szCs w:val="24"/>
          <w:lang w:val="es-CO" w:eastAsia="es-CO"/>
        </w:rPr>
        <w:t xml:space="preserve"> </w:t>
      </w:r>
      <w:r w:rsidRPr="53A1CD80" w:rsidR="00FD2AB2">
        <w:rPr>
          <w:rFonts w:ascii="Tahoma" w:hAnsi="Tahoma" w:eastAsia="Times New Roman" w:cs="Tahoma"/>
          <w:b w:val="1"/>
          <w:bCs w:val="1"/>
          <w:sz w:val="24"/>
          <w:szCs w:val="24"/>
          <w:lang w:val="es-CO" w:eastAsia="es-CO"/>
        </w:rPr>
        <w:t xml:space="preserve">como capital semilla </w:t>
      </w:r>
      <w:r w:rsidRPr="53A1CD80" w:rsidR="00FD2AB2">
        <w:rPr>
          <w:rFonts w:ascii="Tahoma" w:hAnsi="Tahoma" w:eastAsia="Times New Roman" w:cs="Tahoma"/>
          <w:sz w:val="24"/>
          <w:szCs w:val="24"/>
          <w:lang w:val="es-CO" w:eastAsia="es-CO"/>
        </w:rPr>
        <w:t xml:space="preserve"> se justifica como una estrategia pedagógica y productiva que permitirá fortalecer la </w:t>
      </w:r>
      <w:r w:rsidRPr="53A1CD80" w:rsidR="00FD2AB2">
        <w:rPr>
          <w:rFonts w:ascii="Tahoma" w:hAnsi="Tahoma" w:eastAsia="Times New Roman" w:cs="Tahoma"/>
          <w:sz w:val="24"/>
          <w:szCs w:val="24"/>
          <w:lang w:val="es-CO" w:eastAsia="es-CO"/>
        </w:rPr>
        <w:t xml:space="preserve">producción de insumos para la producción de concentrados para limitación de especies pecuarias (peces, cerdos y aves) y mejorar </w:t>
      </w:r>
      <w:r w:rsidRPr="53A1CD80" w:rsidR="00FD2AB2">
        <w:rPr>
          <w:rFonts w:ascii="Tahoma" w:hAnsi="Tahoma" w:eastAsia="Times New Roman" w:cs="Tahoma"/>
          <w:sz w:val="24"/>
          <w:szCs w:val="24"/>
          <w:lang w:val="es-CO" w:eastAsia="es-CO"/>
        </w:rPr>
        <w:t xml:space="preserve">seguridad alimentaria, promover la diversificación de cultivos, mejorar la nutrición de las familias campesinas y servir como espacio de aprendizaje práctico para la implementación de principios agroecológicos como la rotación, asociación de cultivos, uso de coberturas vegetales y manejo ecológico de plagas. De manera complementaria, la implementación de una </w:t>
      </w:r>
      <w:r w:rsidRPr="53A1CD80" w:rsidR="00FD2AB2">
        <w:rPr>
          <w:rFonts w:ascii="Tahoma" w:hAnsi="Tahoma" w:eastAsia="Times New Roman" w:cs="Tahoma"/>
          <w:b w:val="1"/>
          <w:bCs w:val="1"/>
          <w:sz w:val="24"/>
          <w:szCs w:val="24"/>
          <w:lang w:val="es-CO" w:eastAsia="es-CO"/>
        </w:rPr>
        <w:t xml:space="preserve">biofábrica comunitaria para la producción de compost, </w:t>
      </w:r>
      <w:r w:rsidRPr="53A1CD80" w:rsidR="7DF96E14">
        <w:rPr>
          <w:rFonts w:ascii="Tahoma" w:hAnsi="Tahoma" w:eastAsia="Times New Roman" w:cs="Tahoma"/>
          <w:b w:val="1"/>
          <w:bCs w:val="1"/>
          <w:sz w:val="24"/>
          <w:szCs w:val="24"/>
          <w:lang w:val="es-CO" w:eastAsia="es-CO"/>
        </w:rPr>
        <w:t>b</w:t>
      </w:r>
      <w:r w:rsidRPr="53A1CD80" w:rsidR="00413971">
        <w:rPr>
          <w:rFonts w:ascii="Tahoma" w:hAnsi="Tahoma" w:eastAsia="Times New Roman" w:cs="Tahoma"/>
          <w:b w:val="1"/>
          <w:bCs w:val="1"/>
          <w:sz w:val="24"/>
          <w:szCs w:val="24"/>
          <w:lang w:val="es-CO" w:eastAsia="es-CO"/>
        </w:rPr>
        <w:t>ioles</w:t>
      </w:r>
      <w:r w:rsidRPr="53A1CD80" w:rsidR="00FD2AB2">
        <w:rPr>
          <w:rFonts w:ascii="Tahoma" w:hAnsi="Tahoma" w:eastAsia="Times New Roman" w:cs="Tahoma"/>
          <w:b w:val="1"/>
          <w:bCs w:val="1"/>
          <w:sz w:val="24"/>
          <w:szCs w:val="24"/>
          <w:lang w:val="es-CO" w:eastAsia="es-CO"/>
        </w:rPr>
        <w:t xml:space="preserve">, abonos orgánicos sólidos y líquidos, así como </w:t>
      </w:r>
      <w:r w:rsidRPr="53A1CD80" w:rsidR="00FD2AB2">
        <w:rPr>
          <w:rFonts w:ascii="Tahoma" w:hAnsi="Tahoma" w:eastAsia="Times New Roman" w:cs="Tahoma"/>
          <w:b w:val="1"/>
          <w:bCs w:val="1"/>
          <w:sz w:val="24"/>
          <w:szCs w:val="24"/>
          <w:lang w:val="es-CO" w:eastAsia="es-CO"/>
        </w:rPr>
        <w:t xml:space="preserve">fungicidas </w:t>
      </w:r>
      <w:r w:rsidRPr="53A1CD80" w:rsidR="00FD2AB2">
        <w:rPr>
          <w:rFonts w:ascii="Tahoma" w:hAnsi="Tahoma" w:eastAsia="Times New Roman" w:cs="Tahoma"/>
          <w:b w:val="1"/>
          <w:bCs w:val="1"/>
          <w:sz w:val="24"/>
          <w:szCs w:val="24"/>
          <w:lang w:val="es-CO" w:eastAsia="es-CO"/>
        </w:rPr>
        <w:t>y</w:t>
      </w:r>
      <w:r w:rsidRPr="53A1CD80" w:rsidR="00FD2AB2">
        <w:rPr>
          <w:rFonts w:ascii="Tahoma" w:hAnsi="Tahoma" w:eastAsia="Times New Roman" w:cs="Tahoma"/>
          <w:b w:val="1"/>
          <w:bCs w:val="1"/>
          <w:sz w:val="24"/>
          <w:szCs w:val="24"/>
          <w:lang w:val="es-CO" w:eastAsia="es-CO"/>
        </w:rPr>
        <w:t xml:space="preserve"> </w:t>
      </w:r>
      <w:r w:rsidRPr="53A1CD80" w:rsidR="00FD2AB2">
        <w:rPr>
          <w:rFonts w:ascii="Tahoma" w:hAnsi="Tahoma" w:eastAsia="Times New Roman" w:cs="Tahoma"/>
          <w:b w:val="1"/>
          <w:bCs w:val="1"/>
          <w:sz w:val="24"/>
          <w:szCs w:val="24"/>
          <w:lang w:val="es-CO" w:eastAsia="es-CO"/>
        </w:rPr>
        <w:t>impreparados</w:t>
      </w:r>
      <w:r w:rsidRPr="53A1CD80" w:rsidR="00FD2AB2">
        <w:rPr>
          <w:rFonts w:ascii="Tahoma" w:hAnsi="Tahoma" w:eastAsia="Times New Roman" w:cs="Tahoma"/>
          <w:b w:val="1"/>
          <w:bCs w:val="1"/>
          <w:sz w:val="24"/>
          <w:szCs w:val="24"/>
          <w:lang w:val="es-CO" w:eastAsia="es-CO"/>
        </w:rPr>
        <w:t xml:space="preserve"> naturales</w:t>
      </w:r>
      <w:r w:rsidRPr="53A1CD80" w:rsidR="00FD2AB2">
        <w:rPr>
          <w:rFonts w:ascii="Tahoma" w:hAnsi="Tahoma" w:eastAsia="Times New Roman" w:cs="Tahoma"/>
          <w:sz w:val="24"/>
          <w:szCs w:val="24"/>
          <w:lang w:val="es-CO" w:eastAsia="es-CO"/>
        </w:rPr>
        <w:t>, se convierte en una alternativa estratégica para reducir costos de producción, disminuir el uso de agroquímicos y aprovechar residuos orgánicos y pecuarios que actualmente no están siendo transformados adecuadamente.</w:t>
      </w:r>
    </w:p>
    <w:p w:rsidRPr="00FD2AB2" w:rsidR="00FD2AB2" w:rsidP="00413971" w:rsidRDefault="00FD2AB2" w14:paraId="2BA0005C" w14:textId="77777777">
      <w:pPr>
        <w:widowControl/>
        <w:autoSpaceDE/>
        <w:autoSpaceDN/>
        <w:spacing w:before="100" w:beforeAutospacing="1" w:after="100" w:afterAutospacing="1" w:line="360" w:lineRule="auto"/>
        <w:jc w:val="both"/>
        <w:rPr>
          <w:rFonts w:ascii="Tahoma" w:hAnsi="Tahoma" w:eastAsia="Times New Roman" w:cs="Tahoma"/>
          <w:sz w:val="24"/>
          <w:szCs w:val="24"/>
          <w:lang w:val="es-CO" w:eastAsia="es-CO"/>
        </w:rPr>
      </w:pPr>
      <w:r w:rsidRPr="00FD2AB2">
        <w:rPr>
          <w:rFonts w:ascii="Tahoma" w:hAnsi="Tahoma" w:eastAsia="Times New Roman" w:cs="Tahoma"/>
          <w:sz w:val="24"/>
          <w:szCs w:val="24"/>
          <w:lang w:val="es-CO" w:eastAsia="es-CO"/>
        </w:rPr>
        <w:t>Estas iniciativas también permitirán fortalecer la economía campesina mediante la producción local de insumos, mejorar la fertilidad del suelo, aumentar la resiliencia frente a la variabilidad climática y promover la economía circular dentro del territorio. Además, estos espacios pueden funcionar como centros de capacitación e intercambio de saberes entre productores, fomentando la innovación rural, la organización comunitaria y la apropiación tecnológica adaptada a las condiciones locales.</w:t>
      </w:r>
    </w:p>
    <w:p w:rsidRPr="00FD2AB2" w:rsidR="00FD2AB2" w:rsidP="00413971" w:rsidRDefault="00FD2AB2" w14:paraId="343A8391" w14:textId="58502EFF">
      <w:pPr>
        <w:widowControl/>
        <w:autoSpaceDE/>
        <w:autoSpaceDN/>
        <w:spacing w:before="100" w:beforeAutospacing="1" w:after="100" w:afterAutospacing="1" w:line="360" w:lineRule="auto"/>
        <w:jc w:val="both"/>
        <w:rPr>
          <w:rFonts w:ascii="Tahoma" w:hAnsi="Tahoma" w:eastAsia="Times New Roman" w:cs="Tahoma"/>
          <w:sz w:val="24"/>
          <w:szCs w:val="24"/>
          <w:lang w:val="es-CO" w:eastAsia="es-CO"/>
        </w:rPr>
      </w:pPr>
      <w:r w:rsidRPr="00FD2AB2">
        <w:rPr>
          <w:rFonts w:ascii="Tahoma" w:hAnsi="Tahoma" w:eastAsia="Times New Roman" w:cs="Tahoma"/>
          <w:sz w:val="24"/>
          <w:szCs w:val="24"/>
          <w:lang w:val="es-CO" w:eastAsia="es-CO"/>
        </w:rPr>
        <w:t>Por lo tanto, la implementación de</w:t>
      </w:r>
      <w:r w:rsidRPr="0065455C">
        <w:rPr>
          <w:rFonts w:ascii="Tahoma" w:hAnsi="Tahoma" w:eastAsia="Times New Roman" w:cs="Tahoma"/>
          <w:sz w:val="24"/>
          <w:szCs w:val="24"/>
          <w:lang w:val="es-CO" w:eastAsia="es-CO"/>
        </w:rPr>
        <w:t xml:space="preserve">l banco mixto de forraje </w:t>
      </w:r>
      <w:r w:rsidRPr="00FD2AB2">
        <w:rPr>
          <w:rFonts w:ascii="Tahoma" w:hAnsi="Tahoma" w:eastAsia="Times New Roman" w:cs="Tahoma"/>
          <w:sz w:val="24"/>
          <w:szCs w:val="24"/>
          <w:lang w:val="es-CO" w:eastAsia="es-CO"/>
        </w:rPr>
        <w:t>agroecológic</w:t>
      </w:r>
      <w:r w:rsidRPr="0065455C">
        <w:rPr>
          <w:rFonts w:ascii="Tahoma" w:hAnsi="Tahoma" w:eastAsia="Times New Roman" w:cs="Tahoma"/>
          <w:sz w:val="24"/>
          <w:szCs w:val="24"/>
          <w:lang w:val="es-CO" w:eastAsia="es-CO"/>
        </w:rPr>
        <w:t>o</w:t>
      </w:r>
      <w:r w:rsidRPr="00FD2AB2">
        <w:rPr>
          <w:rFonts w:ascii="Tahoma" w:hAnsi="Tahoma" w:eastAsia="Times New Roman" w:cs="Tahoma"/>
          <w:sz w:val="24"/>
          <w:szCs w:val="24"/>
          <w:lang w:val="es-CO" w:eastAsia="es-CO"/>
        </w:rPr>
        <w:t xml:space="preserve"> y la biofábrica no solo responde a las necesidades identificadas en el diagnóstico ambiental–productivo, sino que también representa una oportunidad concreta para consolidar procesos de transición agroecológica, fortalecimiento de capacidades locales y construcción de sistemas productivos más sostenibles, rentables y amigables con el ambiente, contribuyendo al mejoramiento de la calidad de vida de las familias del núcleo y al desarrollo rural sostenible del territorio.</w:t>
      </w:r>
    </w:p>
    <w:p w:rsidRPr="00FD2AB2" w:rsidR="00FD2AB2" w:rsidP="00413971" w:rsidRDefault="00FD2AB2" w14:paraId="43D629B7" w14:textId="77777777">
      <w:pPr>
        <w:widowControl/>
        <w:pBdr>
          <w:bottom w:val="single" w:color="auto" w:sz="6" w:space="1"/>
        </w:pBdr>
        <w:autoSpaceDE/>
        <w:autoSpaceDN/>
        <w:spacing w:line="360" w:lineRule="auto"/>
        <w:jc w:val="center"/>
        <w:rPr>
          <w:rFonts w:ascii="Tahoma" w:hAnsi="Tahoma" w:eastAsia="Times New Roman" w:cs="Tahoma"/>
          <w:vanish/>
          <w:sz w:val="24"/>
          <w:szCs w:val="24"/>
          <w:lang w:val="es-CO" w:eastAsia="es-CO"/>
        </w:rPr>
      </w:pPr>
      <w:r w:rsidRPr="00FD2AB2">
        <w:rPr>
          <w:rFonts w:ascii="Tahoma" w:hAnsi="Tahoma" w:eastAsia="Times New Roman" w:cs="Tahoma"/>
          <w:vanish/>
          <w:sz w:val="24"/>
          <w:szCs w:val="24"/>
          <w:lang w:val="es-CO" w:eastAsia="es-CO"/>
        </w:rPr>
        <w:t>Principio del formulario</w:t>
      </w:r>
    </w:p>
    <w:p w:rsidRPr="00FD2AB2" w:rsidR="00FD2AB2" w:rsidP="00413971" w:rsidRDefault="00FD2AB2" w14:paraId="6BFF3E23" w14:textId="77777777">
      <w:pPr>
        <w:widowControl/>
        <w:pBdr>
          <w:top w:val="single" w:color="auto" w:sz="6" w:space="1"/>
        </w:pBdr>
        <w:autoSpaceDE/>
        <w:autoSpaceDN/>
        <w:spacing w:line="360" w:lineRule="auto"/>
        <w:jc w:val="center"/>
        <w:rPr>
          <w:rFonts w:ascii="Tahoma" w:hAnsi="Tahoma" w:eastAsia="Times New Roman" w:cs="Tahoma"/>
          <w:vanish/>
          <w:sz w:val="24"/>
          <w:szCs w:val="24"/>
          <w:lang w:val="es-CO" w:eastAsia="es-CO"/>
        </w:rPr>
      </w:pPr>
      <w:r w:rsidRPr="00FD2AB2">
        <w:rPr>
          <w:rFonts w:ascii="Tahoma" w:hAnsi="Tahoma" w:eastAsia="Times New Roman" w:cs="Tahoma"/>
          <w:vanish/>
          <w:sz w:val="24"/>
          <w:szCs w:val="24"/>
          <w:lang w:val="es-CO" w:eastAsia="es-CO"/>
        </w:rPr>
        <w:t>Final del formulario</w:t>
      </w:r>
    </w:p>
    <w:p w:rsidRPr="0065455C" w:rsidR="007508BC" w:rsidP="00413971" w:rsidRDefault="007508BC" w14:paraId="4ADE4EE3" w14:textId="77777777">
      <w:pPr>
        <w:pStyle w:val="Textoindependiente"/>
        <w:spacing w:before="255" w:line="360" w:lineRule="auto"/>
        <w:rPr>
          <w:rFonts w:ascii="Tahoma" w:hAnsi="Tahoma" w:cs="Tahoma"/>
        </w:rPr>
      </w:pPr>
    </w:p>
    <w:p w:rsidRPr="0065455C" w:rsidR="007508BC" w:rsidP="00413971" w:rsidRDefault="007508BC" w14:paraId="38BF7196" w14:textId="77777777">
      <w:pPr>
        <w:tabs>
          <w:tab w:val="left" w:pos="9129"/>
        </w:tabs>
        <w:spacing w:line="360" w:lineRule="auto"/>
        <w:ind w:left="233"/>
        <w:contextualSpacing/>
        <w:rPr>
          <w:rFonts w:ascii="Tahoma" w:hAnsi="Tahoma" w:cs="Tahoma"/>
          <w:b/>
          <w:sz w:val="24"/>
          <w:szCs w:val="24"/>
        </w:rPr>
      </w:pPr>
      <w:r w:rsidRPr="0065455C">
        <w:rPr>
          <w:rFonts w:ascii="Tahoma" w:hAnsi="Tahoma" w:cs="Tahoma"/>
          <w:b/>
          <w:color w:val="FFFFFF"/>
          <w:sz w:val="24"/>
          <w:szCs w:val="24"/>
          <w:shd w:val="clear" w:color="auto" w:fill="5F4879"/>
        </w:rPr>
        <w:t>Desarrollo</w:t>
      </w:r>
      <w:r w:rsidRPr="0065455C">
        <w:rPr>
          <w:rFonts w:ascii="Tahoma" w:hAnsi="Tahoma" w:cs="Tahoma"/>
          <w:b/>
          <w:color w:val="FFFFFF"/>
          <w:spacing w:val="-3"/>
          <w:sz w:val="24"/>
          <w:szCs w:val="24"/>
          <w:shd w:val="clear" w:color="auto" w:fill="5F4879"/>
        </w:rPr>
        <w:t xml:space="preserve"> </w:t>
      </w:r>
      <w:r w:rsidRPr="0065455C">
        <w:rPr>
          <w:rFonts w:ascii="Tahoma" w:hAnsi="Tahoma" w:cs="Tahoma"/>
          <w:b/>
          <w:color w:val="FFFFFF"/>
          <w:sz w:val="24"/>
          <w:szCs w:val="24"/>
          <w:shd w:val="clear" w:color="auto" w:fill="5F4879"/>
        </w:rPr>
        <w:t>del</w:t>
      </w:r>
      <w:r w:rsidRPr="0065455C">
        <w:rPr>
          <w:rFonts w:ascii="Tahoma" w:hAnsi="Tahoma" w:cs="Tahoma"/>
          <w:b/>
          <w:color w:val="FFFFFF"/>
          <w:spacing w:val="-2"/>
          <w:sz w:val="24"/>
          <w:szCs w:val="24"/>
          <w:shd w:val="clear" w:color="auto" w:fill="5F4879"/>
        </w:rPr>
        <w:t xml:space="preserve"> informe:</w:t>
      </w:r>
    </w:p>
    <w:p w:rsidRPr="0065455C" w:rsidR="007508BC" w:rsidP="00413971" w:rsidRDefault="007508BC" w14:paraId="23754826" w14:textId="78F7340E">
      <w:pPr>
        <w:pStyle w:val="Prrafodelista"/>
        <w:numPr>
          <w:ilvl w:val="0"/>
          <w:numId w:val="2"/>
        </w:numPr>
        <w:tabs>
          <w:tab w:val="left" w:pos="981"/>
          <w:tab w:val="left" w:pos="9038"/>
        </w:tabs>
        <w:spacing w:before="280" w:line="360" w:lineRule="auto"/>
        <w:ind w:left="981" w:right="615"/>
        <w:contextualSpacing/>
        <w:rPr>
          <w:rFonts w:ascii="Tahoma" w:hAnsi="Tahoma" w:cs="Tahoma"/>
          <w:b/>
          <w:sz w:val="24"/>
          <w:szCs w:val="24"/>
        </w:rPr>
      </w:pPr>
      <w:r w:rsidRPr="0065455C">
        <w:rPr>
          <w:rFonts w:ascii="Tahoma" w:hAnsi="Tahoma" w:cs="Tahoma"/>
          <w:b/>
          <w:sz w:val="24"/>
          <w:szCs w:val="24"/>
        </w:rPr>
        <w:t>INFORME DE EJES TEMÁTICOS PRIORIZADOS PARA LA EXTENSIÓN CAMPESINA Y POPULAR EN EL</w:t>
      </w:r>
      <w:r w:rsidRPr="0065455C">
        <w:rPr>
          <w:rFonts w:ascii="Tahoma" w:hAnsi="Tahoma" w:cs="Tahoma"/>
          <w:b/>
          <w:spacing w:val="40"/>
          <w:sz w:val="24"/>
          <w:szCs w:val="24"/>
        </w:rPr>
        <w:t xml:space="preserve"> </w:t>
      </w:r>
      <w:r w:rsidRPr="0065455C">
        <w:rPr>
          <w:rFonts w:ascii="Tahoma" w:hAnsi="Tahoma" w:cs="Tahoma"/>
          <w:b/>
          <w:sz w:val="24"/>
          <w:szCs w:val="24"/>
        </w:rPr>
        <w:t>NÚCLEO</w:t>
      </w:r>
      <w:r w:rsidRPr="0065455C">
        <w:rPr>
          <w:rFonts w:ascii="Tahoma" w:hAnsi="Tahoma" w:cs="Tahoma"/>
          <w:b/>
          <w:spacing w:val="40"/>
          <w:sz w:val="24"/>
          <w:szCs w:val="24"/>
        </w:rPr>
        <w:t xml:space="preserve"> </w:t>
      </w:r>
      <w:r w:rsidRPr="0065455C">
        <w:rPr>
          <w:rFonts w:ascii="Tahoma" w:hAnsi="Tahoma" w:cs="Tahoma"/>
          <w:b/>
          <w:sz w:val="24"/>
          <w:szCs w:val="24"/>
        </w:rPr>
        <w:t>CAMPESINO</w:t>
      </w:r>
      <w:r w:rsidRPr="0065455C">
        <w:rPr>
          <w:rFonts w:ascii="Tahoma" w:hAnsi="Tahoma" w:cs="Tahoma"/>
          <w:b/>
          <w:spacing w:val="-10"/>
          <w:sz w:val="24"/>
          <w:szCs w:val="24"/>
        </w:rPr>
        <w:t>.</w:t>
      </w:r>
    </w:p>
    <w:p w:rsidRPr="0065455C" w:rsidR="007508BC" w:rsidP="00413971" w:rsidRDefault="007508BC" w14:paraId="655D9AFE" w14:textId="77777777">
      <w:pPr>
        <w:pStyle w:val="Prrafodelista"/>
        <w:tabs>
          <w:tab w:val="left" w:pos="981"/>
          <w:tab w:val="left" w:pos="9038"/>
        </w:tabs>
        <w:spacing w:before="280" w:line="360" w:lineRule="auto"/>
        <w:ind w:right="615"/>
        <w:contextualSpacing/>
        <w:rPr>
          <w:rFonts w:ascii="Tahoma" w:hAnsi="Tahoma" w:cs="Tahoma"/>
          <w:bCs/>
          <w:sz w:val="24"/>
          <w:szCs w:val="24"/>
          <w:lang w:val="es-CO"/>
        </w:rPr>
      </w:pPr>
      <w:r w:rsidRPr="0065455C">
        <w:rPr>
          <w:rFonts w:ascii="Tahoma" w:hAnsi="Tahoma" w:cs="Tahoma"/>
          <w:bCs/>
          <w:sz w:val="24"/>
          <w:szCs w:val="24"/>
          <w:lang w:val="es-CO"/>
        </w:rPr>
        <w:t>Todos están priorizados, PERO:</w:t>
      </w:r>
    </w:p>
    <w:p w:rsidRPr="0065455C" w:rsidR="007508BC" w:rsidP="00413971" w:rsidRDefault="007508BC" w14:paraId="530FDD29" w14:textId="77777777">
      <w:pPr>
        <w:pStyle w:val="Prrafodelista"/>
        <w:numPr>
          <w:ilvl w:val="0"/>
          <w:numId w:val="4"/>
        </w:numPr>
        <w:tabs>
          <w:tab w:val="left" w:pos="981"/>
          <w:tab w:val="left" w:pos="9038"/>
        </w:tabs>
        <w:spacing w:before="280" w:line="360" w:lineRule="auto"/>
        <w:ind w:right="615"/>
        <w:contextualSpacing/>
        <w:rPr>
          <w:rFonts w:ascii="Tahoma" w:hAnsi="Tahoma" w:cs="Tahoma"/>
          <w:bCs/>
          <w:sz w:val="24"/>
          <w:szCs w:val="24"/>
          <w:lang w:val="es-CO"/>
        </w:rPr>
      </w:pPr>
      <w:r w:rsidRPr="0065455C">
        <w:rPr>
          <w:rFonts w:ascii="Tahoma" w:hAnsi="Tahoma" w:cs="Tahoma"/>
          <w:bCs/>
          <w:sz w:val="24"/>
          <w:szCs w:val="24"/>
          <w:lang w:val="es-CO"/>
        </w:rPr>
        <w:t>Eje Económico: PRIORIDAD ALTA (crítico)</w:t>
      </w:r>
    </w:p>
    <w:p w:rsidRPr="0065455C" w:rsidR="007508BC" w:rsidP="00413971" w:rsidRDefault="007508BC" w14:paraId="22A45466" w14:textId="77777777">
      <w:pPr>
        <w:pStyle w:val="Prrafodelista"/>
        <w:numPr>
          <w:ilvl w:val="0"/>
          <w:numId w:val="4"/>
        </w:numPr>
        <w:tabs>
          <w:tab w:val="left" w:pos="981"/>
          <w:tab w:val="left" w:pos="9038"/>
        </w:tabs>
        <w:spacing w:before="280" w:line="360" w:lineRule="auto"/>
        <w:ind w:right="615"/>
        <w:contextualSpacing/>
        <w:rPr>
          <w:rFonts w:ascii="Tahoma" w:hAnsi="Tahoma" w:cs="Tahoma"/>
          <w:bCs/>
          <w:sz w:val="24"/>
          <w:szCs w:val="24"/>
          <w:lang w:val="es-CO"/>
        </w:rPr>
      </w:pPr>
      <w:r w:rsidRPr="0065455C">
        <w:rPr>
          <w:rFonts w:ascii="Tahoma" w:hAnsi="Tahoma" w:cs="Tahoma"/>
          <w:bCs/>
          <w:sz w:val="24"/>
          <w:szCs w:val="24"/>
          <w:lang w:val="es-CO"/>
        </w:rPr>
        <w:t>Ambiental-productivo:  PRIORIDAD MEDIA-ALTA (base fuerte, requiere fortalecimiento técnico)</w:t>
      </w:r>
    </w:p>
    <w:p w:rsidRPr="0065455C" w:rsidR="007508BC" w:rsidP="00413971" w:rsidRDefault="007508BC" w14:paraId="1546931E" w14:textId="77777777">
      <w:pPr>
        <w:pStyle w:val="Prrafodelista"/>
        <w:numPr>
          <w:ilvl w:val="0"/>
          <w:numId w:val="4"/>
        </w:numPr>
        <w:tabs>
          <w:tab w:val="left" w:pos="981"/>
          <w:tab w:val="left" w:pos="9038"/>
        </w:tabs>
        <w:spacing w:before="280" w:line="360" w:lineRule="auto"/>
        <w:ind w:right="615"/>
        <w:contextualSpacing/>
        <w:rPr>
          <w:rFonts w:ascii="Tahoma" w:hAnsi="Tahoma" w:cs="Tahoma"/>
          <w:bCs/>
          <w:sz w:val="24"/>
          <w:szCs w:val="24"/>
          <w:lang w:val="es-CO"/>
        </w:rPr>
      </w:pPr>
      <w:r w:rsidRPr="0065455C">
        <w:rPr>
          <w:rFonts w:ascii="Tahoma" w:hAnsi="Tahoma" w:cs="Tahoma"/>
          <w:bCs/>
          <w:sz w:val="24"/>
          <w:szCs w:val="24"/>
          <w:lang w:val="es-CO"/>
        </w:rPr>
        <w:t>Cultural-educativo:  PRIORIDAD MEDIA-ALTA (sostiene identidad y saberes)</w:t>
      </w:r>
    </w:p>
    <w:p w:rsidRPr="0065455C" w:rsidR="007508BC" w:rsidP="00413971" w:rsidRDefault="007508BC" w14:paraId="4F869301" w14:textId="77777777">
      <w:pPr>
        <w:pStyle w:val="Prrafodelista"/>
        <w:numPr>
          <w:ilvl w:val="0"/>
          <w:numId w:val="4"/>
        </w:numPr>
        <w:tabs>
          <w:tab w:val="left" w:pos="981"/>
          <w:tab w:val="left" w:pos="9038"/>
        </w:tabs>
        <w:spacing w:before="280" w:line="360" w:lineRule="auto"/>
        <w:ind w:right="615"/>
        <w:contextualSpacing/>
        <w:rPr>
          <w:rFonts w:ascii="Tahoma" w:hAnsi="Tahoma" w:cs="Tahoma"/>
          <w:bCs/>
          <w:sz w:val="24"/>
          <w:szCs w:val="24"/>
          <w:lang w:val="es-CO"/>
        </w:rPr>
      </w:pPr>
      <w:r w:rsidRPr="0065455C">
        <w:rPr>
          <w:rFonts w:ascii="Tahoma" w:hAnsi="Tahoma" w:cs="Tahoma"/>
          <w:bCs/>
          <w:sz w:val="24"/>
          <w:szCs w:val="24"/>
          <w:lang w:val="es-CO"/>
        </w:rPr>
        <w:lastRenderedPageBreak/>
        <w:t>Socio-político:  PRIORIDAD DE SOSTENIMIENTO (ya está fuerte)</w:t>
      </w:r>
    </w:p>
    <w:p w:rsidRPr="0065455C" w:rsidR="007508BC" w:rsidP="00413971" w:rsidRDefault="007508BC" w14:paraId="473024E2" w14:textId="77777777">
      <w:pPr>
        <w:spacing w:line="360" w:lineRule="auto"/>
        <w:jc w:val="both"/>
        <w:rPr>
          <w:rFonts w:ascii="Tahoma" w:hAnsi="Tahoma" w:cs="Tahoma"/>
          <w:b/>
          <w:bCs/>
          <w:sz w:val="24"/>
          <w:szCs w:val="24"/>
          <w:lang w:val="es-CO"/>
        </w:rPr>
      </w:pPr>
    </w:p>
    <w:p w:rsidRPr="0065455C" w:rsidR="007508BC" w:rsidP="00413971" w:rsidRDefault="007508BC" w14:paraId="1CFCDA41" w14:textId="60A80E67">
      <w:pPr>
        <w:pStyle w:val="Prrafodelista"/>
        <w:numPr>
          <w:ilvl w:val="1"/>
          <w:numId w:val="6"/>
        </w:numPr>
        <w:spacing w:line="360" w:lineRule="auto"/>
        <w:jc w:val="both"/>
        <w:rPr>
          <w:rFonts w:ascii="Tahoma" w:hAnsi="Tahoma" w:cs="Tahoma"/>
          <w:b/>
          <w:bCs/>
          <w:sz w:val="24"/>
          <w:szCs w:val="24"/>
          <w:lang w:val="es-CO"/>
        </w:rPr>
      </w:pPr>
      <w:r w:rsidRPr="0065455C">
        <w:rPr>
          <w:rFonts w:ascii="Tahoma" w:hAnsi="Tahoma" w:cs="Tahoma"/>
          <w:b/>
          <w:bCs/>
          <w:sz w:val="24"/>
          <w:szCs w:val="24"/>
          <w:lang w:val="es-CO"/>
        </w:rPr>
        <w:t>ANÁLISIS DETALLADO DE INDICADORES AGROECOLÓGICOS Y SU RELACIÓN CON EL PROYECTO</w:t>
      </w:r>
    </w:p>
    <w:p w:rsidRPr="0065455C" w:rsidR="007508BC" w:rsidP="00413971" w:rsidRDefault="007508BC" w14:paraId="7B17894D" w14:textId="77777777">
      <w:pPr>
        <w:pStyle w:val="Prrafodelista"/>
        <w:spacing w:line="360" w:lineRule="auto"/>
        <w:ind w:left="360" w:firstLine="0"/>
        <w:jc w:val="both"/>
        <w:rPr>
          <w:rFonts w:ascii="Tahoma" w:hAnsi="Tahoma" w:cs="Tahoma"/>
          <w:sz w:val="24"/>
          <w:szCs w:val="24"/>
        </w:rPr>
      </w:pPr>
    </w:p>
    <w:p w:rsidR="007508BC" w:rsidP="00413971" w:rsidRDefault="007508BC" w14:paraId="14B4DC84" w14:textId="463F3F6A">
      <w:pPr>
        <w:pStyle w:val="Prrafodelista"/>
        <w:spacing w:line="360" w:lineRule="auto"/>
        <w:ind w:left="360" w:firstLine="0"/>
        <w:jc w:val="both"/>
        <w:rPr>
          <w:rFonts w:ascii="Tahoma" w:hAnsi="Tahoma" w:cs="Tahoma"/>
          <w:sz w:val="24"/>
          <w:szCs w:val="24"/>
        </w:rPr>
      </w:pPr>
      <w:r w:rsidRPr="53A1CD80" w:rsidR="007508BC">
        <w:rPr>
          <w:rFonts w:ascii="Tahoma" w:hAnsi="Tahoma" w:cs="Tahoma"/>
          <w:sz w:val="24"/>
          <w:szCs w:val="24"/>
        </w:rPr>
        <w:t xml:space="preserve">El diagnóstico participativo realizado con el Instrumento de Indicadores GOR-F-013 revela resultados detallados por eje temático que permiten evaluar objetivamente las condiciones existentes para la implementación </w:t>
      </w:r>
      <w:r w:rsidRPr="53A1CD80" w:rsidR="34DFEF60">
        <w:rPr>
          <w:rFonts w:ascii="Tahoma" w:hAnsi="Tahoma" w:cs="Tahoma"/>
          <w:sz w:val="24"/>
          <w:szCs w:val="24"/>
        </w:rPr>
        <w:t xml:space="preserve">de un BMF y </w:t>
      </w:r>
      <w:r w:rsidRPr="53A1CD80" w:rsidR="34DFEF60">
        <w:rPr>
          <w:rFonts w:ascii="Tahoma" w:hAnsi="Tahoma" w:cs="Tahoma"/>
          <w:sz w:val="24"/>
          <w:szCs w:val="24"/>
        </w:rPr>
        <w:t>fabricacion</w:t>
      </w:r>
      <w:r w:rsidRPr="53A1CD80" w:rsidR="34DFEF60">
        <w:rPr>
          <w:rFonts w:ascii="Tahoma" w:hAnsi="Tahoma" w:cs="Tahoma"/>
          <w:sz w:val="24"/>
          <w:szCs w:val="24"/>
        </w:rPr>
        <w:t xml:space="preserve"> de abonos </w:t>
      </w:r>
      <w:r w:rsidRPr="53A1CD80" w:rsidR="34DFEF60">
        <w:rPr>
          <w:rFonts w:ascii="Tahoma" w:hAnsi="Tahoma" w:cs="Tahoma"/>
          <w:sz w:val="24"/>
          <w:szCs w:val="24"/>
        </w:rPr>
        <w:t>orgánicos</w:t>
      </w:r>
      <w:r w:rsidRPr="53A1CD80" w:rsidR="34DFEF60">
        <w:rPr>
          <w:rFonts w:ascii="Tahoma" w:hAnsi="Tahoma" w:cs="Tahoma"/>
          <w:sz w:val="24"/>
          <w:szCs w:val="24"/>
        </w:rPr>
        <w:t xml:space="preserve">, </w:t>
      </w:r>
      <w:r w:rsidRPr="53A1CD80" w:rsidR="34DFEF60">
        <w:rPr>
          <w:rFonts w:ascii="Tahoma" w:hAnsi="Tahoma" w:cs="Tahoma"/>
          <w:sz w:val="24"/>
          <w:szCs w:val="24"/>
        </w:rPr>
        <w:t>bioles</w:t>
      </w:r>
      <w:r w:rsidRPr="53A1CD80" w:rsidR="34DFEF60">
        <w:rPr>
          <w:rFonts w:ascii="Tahoma" w:hAnsi="Tahoma" w:cs="Tahoma"/>
          <w:sz w:val="24"/>
          <w:szCs w:val="24"/>
        </w:rPr>
        <w:t xml:space="preserve"> y fermentados</w:t>
      </w:r>
      <w:r w:rsidRPr="53A1CD80" w:rsidR="007508BC">
        <w:rPr>
          <w:rFonts w:ascii="Tahoma" w:hAnsi="Tahoma" w:cs="Tahoma"/>
          <w:sz w:val="24"/>
          <w:szCs w:val="24"/>
        </w:rPr>
        <w:t>. A continuación, se presenta el análisis integral de estos indicadores y su interpretación específica en el contexto del proyecto:</w:t>
      </w:r>
    </w:p>
    <w:p w:rsidR="0065455C" w:rsidP="00413971" w:rsidRDefault="0065455C" w14:paraId="28482607" w14:textId="72E79B94">
      <w:pPr>
        <w:pStyle w:val="Prrafodelista"/>
        <w:spacing w:line="360" w:lineRule="auto"/>
        <w:ind w:left="360" w:firstLine="0"/>
        <w:jc w:val="both"/>
        <w:rPr>
          <w:rFonts w:ascii="Tahoma" w:hAnsi="Tahoma" w:cs="Tahoma"/>
          <w:sz w:val="24"/>
          <w:szCs w:val="24"/>
        </w:rPr>
      </w:pPr>
    </w:p>
    <w:tbl>
      <w:tblPr>
        <w:tblStyle w:val="Tablaconcuadrcula4-nfasis4"/>
        <w:tblW w:w="0" w:type="auto"/>
        <w:tblLook w:val="04A0" w:firstRow="1" w:lastRow="0" w:firstColumn="1" w:lastColumn="0" w:noHBand="0" w:noVBand="1"/>
      </w:tblPr>
      <w:tblGrid>
        <w:gridCol w:w="3236"/>
        <w:gridCol w:w="2429"/>
        <w:gridCol w:w="4045"/>
      </w:tblGrid>
      <w:tr w:rsidRPr="0065455C" w:rsidR="007508BC" w:rsidTr="005C38FE" w14:paraId="2E1100D0"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10" w:type="dxa"/>
            <w:gridSpan w:val="3"/>
          </w:tcPr>
          <w:p w:rsidRPr="0065455C" w:rsidR="007508BC" w:rsidP="00413971" w:rsidRDefault="007508BC" w14:paraId="5C9A7F42" w14:textId="5C869B80">
            <w:pPr>
              <w:pStyle w:val="Textoindependiente"/>
              <w:spacing w:before="255" w:line="360" w:lineRule="auto"/>
              <w:jc w:val="center"/>
              <w:rPr>
                <w:rFonts w:ascii="Tahoma" w:hAnsi="Tahoma" w:cs="Tahoma"/>
                <w:sz w:val="22"/>
                <w:szCs w:val="22"/>
              </w:rPr>
            </w:pPr>
            <w:r w:rsidRPr="0065455C">
              <w:rPr>
                <w:rFonts w:ascii="Tahoma" w:hAnsi="Tahoma" w:cs="Tahoma"/>
                <w:sz w:val="22"/>
                <w:szCs w:val="22"/>
              </w:rPr>
              <w:t>INDICADORES DE LOS EJES TEMATICOS DEL NUCLEO LOS ARAUCANOS</w:t>
            </w:r>
          </w:p>
        </w:tc>
      </w:tr>
      <w:tr w:rsidRPr="0065455C" w:rsidR="007508BC" w:rsidTr="0065455C" w14:paraId="2F772AE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36" w:type="dxa"/>
          </w:tcPr>
          <w:p w:rsidRPr="0065455C" w:rsidR="007508BC" w:rsidP="00413971" w:rsidRDefault="007508BC" w14:paraId="5D58EC60" w14:textId="0FCAA832">
            <w:pPr>
              <w:pStyle w:val="Textoindependiente"/>
              <w:spacing w:before="255" w:line="360" w:lineRule="auto"/>
              <w:rPr>
                <w:rFonts w:ascii="Tahoma" w:hAnsi="Tahoma" w:cs="Tahoma"/>
              </w:rPr>
            </w:pPr>
            <w:r w:rsidRPr="0065455C">
              <w:rPr>
                <w:rFonts w:ascii="Tahoma" w:hAnsi="Tahoma" w:cs="Tahoma"/>
              </w:rPr>
              <w:t>EJE TEMÁTICO</w:t>
            </w:r>
          </w:p>
        </w:tc>
        <w:tc>
          <w:tcPr>
            <w:tcW w:w="2429" w:type="dxa"/>
          </w:tcPr>
          <w:p w:rsidRPr="0065455C" w:rsidR="007508BC" w:rsidP="00413971" w:rsidRDefault="007508BC" w14:paraId="3770FD49" w14:textId="6CA341BB">
            <w:pPr>
              <w:pStyle w:val="Textoindependiente"/>
              <w:spacing w:before="255" w:line="360" w:lineRule="auto"/>
              <w:cnfStyle w:val="000000100000" w:firstRow="0" w:lastRow="0" w:firstColumn="0" w:lastColumn="0" w:oddVBand="0" w:evenVBand="0" w:oddHBand="1" w:evenHBand="0" w:firstRowFirstColumn="0" w:firstRowLastColumn="0" w:lastRowFirstColumn="0" w:lastRowLastColumn="0"/>
              <w:rPr>
                <w:rFonts w:ascii="Tahoma" w:hAnsi="Tahoma" w:cs="Tahoma"/>
              </w:rPr>
            </w:pPr>
            <w:r w:rsidRPr="0065455C">
              <w:rPr>
                <w:rFonts w:ascii="Tahoma" w:hAnsi="Tahoma" w:cs="Tahoma"/>
              </w:rPr>
              <w:t>PORCENTAJE DE CUMPLIMIENTO</w:t>
            </w:r>
          </w:p>
        </w:tc>
        <w:tc>
          <w:tcPr>
            <w:tcW w:w="4045" w:type="dxa"/>
          </w:tcPr>
          <w:p w:rsidRPr="0065455C" w:rsidR="007508BC" w:rsidP="00413971" w:rsidRDefault="007508BC" w14:paraId="04B1AE44" w14:textId="4E1D8C48">
            <w:pPr>
              <w:pStyle w:val="Textoindependiente"/>
              <w:spacing w:before="255" w:line="360" w:lineRule="auto"/>
              <w:cnfStyle w:val="000000100000" w:firstRow="0" w:lastRow="0" w:firstColumn="0" w:lastColumn="0" w:oddVBand="0" w:evenVBand="0" w:oddHBand="1" w:evenHBand="0" w:firstRowFirstColumn="0" w:firstRowLastColumn="0" w:lastRowFirstColumn="0" w:lastRowLastColumn="0"/>
              <w:rPr>
                <w:rFonts w:ascii="Tahoma" w:hAnsi="Tahoma" w:cs="Tahoma"/>
                <w:sz w:val="22"/>
                <w:szCs w:val="22"/>
              </w:rPr>
            </w:pPr>
            <w:r w:rsidRPr="0065455C">
              <w:rPr>
                <w:rFonts w:ascii="Tahoma" w:hAnsi="Tahoma" w:cs="Tahoma"/>
                <w:sz w:val="22"/>
                <w:szCs w:val="22"/>
              </w:rPr>
              <w:t>INTERPRETACIÓN TÉCNICA</w:t>
            </w:r>
          </w:p>
        </w:tc>
      </w:tr>
      <w:tr w:rsidRPr="0065455C" w:rsidR="007508BC" w:rsidTr="0065455C" w14:paraId="318BD8AD" w14:textId="77777777">
        <w:tc>
          <w:tcPr>
            <w:cnfStyle w:val="001000000000" w:firstRow="0" w:lastRow="0" w:firstColumn="1" w:lastColumn="0" w:oddVBand="0" w:evenVBand="0" w:oddHBand="0" w:evenHBand="0" w:firstRowFirstColumn="0" w:firstRowLastColumn="0" w:lastRowFirstColumn="0" w:lastRowLastColumn="0"/>
            <w:tcW w:w="3236" w:type="dxa"/>
          </w:tcPr>
          <w:p w:rsidRPr="0065455C" w:rsidR="007508BC" w:rsidP="00413971" w:rsidRDefault="007508BC" w14:paraId="11F14366" w14:textId="77777777">
            <w:pPr>
              <w:spacing w:line="360" w:lineRule="auto"/>
              <w:jc w:val="center"/>
              <w:rPr>
                <w:rFonts w:ascii="Tahoma" w:hAnsi="Tahoma" w:cs="Tahoma"/>
                <w:b w:val="0"/>
                <w:bCs w:val="0"/>
                <w:sz w:val="24"/>
                <w:szCs w:val="24"/>
              </w:rPr>
            </w:pPr>
          </w:p>
          <w:p w:rsidRPr="0065455C" w:rsidR="007508BC" w:rsidP="00413971" w:rsidRDefault="007508BC" w14:paraId="6FB361FD" w14:textId="77777777">
            <w:pPr>
              <w:spacing w:line="360" w:lineRule="auto"/>
              <w:jc w:val="center"/>
              <w:rPr>
                <w:rFonts w:ascii="Tahoma" w:hAnsi="Tahoma" w:cs="Tahoma"/>
                <w:b w:val="0"/>
                <w:bCs w:val="0"/>
                <w:sz w:val="24"/>
                <w:szCs w:val="24"/>
              </w:rPr>
            </w:pPr>
          </w:p>
          <w:p w:rsidRPr="0065455C" w:rsidR="007508BC" w:rsidP="00413971" w:rsidRDefault="007508BC" w14:paraId="503141E0" w14:textId="4FC3211E">
            <w:pPr>
              <w:pStyle w:val="Textoindependiente"/>
              <w:spacing w:before="255" w:line="360" w:lineRule="auto"/>
              <w:rPr>
                <w:rFonts w:ascii="Tahoma" w:hAnsi="Tahoma" w:cs="Tahoma"/>
              </w:rPr>
            </w:pPr>
            <w:r w:rsidRPr="0065455C">
              <w:rPr>
                <w:rFonts w:ascii="Tahoma" w:hAnsi="Tahoma" w:cs="Tahoma"/>
              </w:rPr>
              <w:t>Ambiental-Productivo</w:t>
            </w:r>
          </w:p>
        </w:tc>
        <w:tc>
          <w:tcPr>
            <w:tcW w:w="2429" w:type="dxa"/>
          </w:tcPr>
          <w:p w:rsidRPr="0065455C" w:rsidR="007508BC" w:rsidP="00413971" w:rsidRDefault="00382374" w14:paraId="0CB918ED" w14:textId="6547ABE4">
            <w:pPr>
              <w:pStyle w:val="Textoindependiente"/>
              <w:spacing w:before="255" w:line="360" w:lineRule="auto"/>
              <w:cnfStyle w:val="000000000000" w:firstRow="0" w:lastRow="0" w:firstColumn="0" w:lastColumn="0" w:oddVBand="0" w:evenVBand="0" w:oddHBand="0" w:evenHBand="0" w:firstRowFirstColumn="0" w:firstRowLastColumn="0" w:lastRowFirstColumn="0" w:lastRowLastColumn="0"/>
              <w:rPr>
                <w:rFonts w:ascii="Tahoma" w:hAnsi="Tahoma" w:cs="Tahoma"/>
              </w:rPr>
            </w:pPr>
            <w:r w:rsidRPr="0065455C">
              <w:rPr>
                <w:rFonts w:ascii="Tahoma" w:hAnsi="Tahoma" w:cs="Tahoma"/>
              </w:rPr>
              <w:t>73</w:t>
            </w:r>
          </w:p>
        </w:tc>
        <w:tc>
          <w:tcPr>
            <w:tcW w:w="4045" w:type="dxa"/>
          </w:tcPr>
          <w:p w:rsidRPr="0065455C" w:rsidR="007508BC" w:rsidP="00413971" w:rsidRDefault="0065455C" w14:paraId="33FDFAD0" w14:textId="4BBC0F53">
            <w:pPr>
              <w:pStyle w:val="Textoindependiente"/>
              <w:spacing w:before="255" w:line="360" w:lineRule="auto"/>
              <w:cnfStyle w:val="000000000000" w:firstRow="0" w:lastRow="0" w:firstColumn="0" w:lastColumn="0" w:oddVBand="0" w:evenVBand="0" w:oddHBand="0" w:evenHBand="0" w:firstRowFirstColumn="0" w:firstRowLastColumn="0" w:lastRowFirstColumn="0" w:lastRowLastColumn="0"/>
              <w:rPr>
                <w:rFonts w:ascii="Tahoma" w:hAnsi="Tahoma" w:cs="Tahoma"/>
                <w:sz w:val="22"/>
                <w:szCs w:val="22"/>
              </w:rPr>
            </w:pPr>
            <w:r w:rsidRPr="0065455C">
              <w:rPr>
                <w:rFonts w:ascii="Tahoma" w:hAnsi="Tahoma" w:cs="Tahoma"/>
                <w:sz w:val="22"/>
                <w:szCs w:val="22"/>
              </w:rPr>
              <w:t>indica que el núcleo cuenta con buenas prácticas ambientales, diversificación productiva y apropiación de conocimientos tradicionales, aunque aún existen oportunidades de mejora para consolidar procesos agroecológicos más integrales</w:t>
            </w:r>
          </w:p>
        </w:tc>
      </w:tr>
      <w:tr w:rsidRPr="0065455C" w:rsidR="007508BC" w:rsidTr="0065455C" w14:paraId="1037E81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36" w:type="dxa"/>
          </w:tcPr>
          <w:p w:rsidRPr="0065455C" w:rsidR="007508BC" w:rsidP="00413971" w:rsidRDefault="007508BC" w14:paraId="0BDA5FA2" w14:textId="77777777">
            <w:pPr>
              <w:spacing w:line="360" w:lineRule="auto"/>
              <w:jc w:val="center"/>
              <w:rPr>
                <w:rFonts w:ascii="Tahoma" w:hAnsi="Tahoma" w:cs="Tahoma"/>
                <w:b w:val="0"/>
                <w:bCs w:val="0"/>
                <w:sz w:val="24"/>
                <w:szCs w:val="24"/>
              </w:rPr>
            </w:pPr>
          </w:p>
          <w:p w:rsidRPr="0065455C" w:rsidR="007508BC" w:rsidP="00413971" w:rsidRDefault="007508BC" w14:paraId="53937443" w14:textId="77777777">
            <w:pPr>
              <w:spacing w:line="360" w:lineRule="auto"/>
              <w:jc w:val="center"/>
              <w:rPr>
                <w:rFonts w:ascii="Tahoma" w:hAnsi="Tahoma" w:cs="Tahoma"/>
                <w:b w:val="0"/>
                <w:bCs w:val="0"/>
                <w:sz w:val="24"/>
                <w:szCs w:val="24"/>
              </w:rPr>
            </w:pPr>
          </w:p>
          <w:p w:rsidRPr="0065455C" w:rsidR="007508BC" w:rsidP="00413971" w:rsidRDefault="007508BC" w14:paraId="5D0439E4" w14:textId="5AE000D6">
            <w:pPr>
              <w:pStyle w:val="Textoindependiente"/>
              <w:spacing w:before="255" w:line="360" w:lineRule="auto"/>
              <w:rPr>
                <w:rFonts w:ascii="Tahoma" w:hAnsi="Tahoma" w:cs="Tahoma"/>
              </w:rPr>
            </w:pPr>
            <w:r w:rsidRPr="0065455C">
              <w:rPr>
                <w:rFonts w:ascii="Tahoma" w:hAnsi="Tahoma" w:cs="Tahoma"/>
              </w:rPr>
              <w:t>Económico</w:t>
            </w:r>
          </w:p>
        </w:tc>
        <w:tc>
          <w:tcPr>
            <w:tcW w:w="2429" w:type="dxa"/>
          </w:tcPr>
          <w:p w:rsidRPr="0065455C" w:rsidR="007508BC" w:rsidP="00413971" w:rsidRDefault="00382374" w14:paraId="062DBFE4" w14:textId="7DA9E277">
            <w:pPr>
              <w:pStyle w:val="Textoindependiente"/>
              <w:spacing w:before="255" w:line="360" w:lineRule="auto"/>
              <w:cnfStyle w:val="000000100000" w:firstRow="0" w:lastRow="0" w:firstColumn="0" w:lastColumn="0" w:oddVBand="0" w:evenVBand="0" w:oddHBand="1" w:evenHBand="0" w:firstRowFirstColumn="0" w:firstRowLastColumn="0" w:lastRowFirstColumn="0" w:lastRowLastColumn="0"/>
              <w:rPr>
                <w:rFonts w:ascii="Tahoma" w:hAnsi="Tahoma" w:cs="Tahoma"/>
              </w:rPr>
            </w:pPr>
            <w:r w:rsidRPr="0065455C">
              <w:rPr>
                <w:rFonts w:ascii="Tahoma" w:hAnsi="Tahoma" w:cs="Tahoma"/>
              </w:rPr>
              <w:t>52</w:t>
            </w:r>
          </w:p>
        </w:tc>
        <w:tc>
          <w:tcPr>
            <w:tcW w:w="4045" w:type="dxa"/>
          </w:tcPr>
          <w:p w:rsidRPr="0065455C" w:rsidR="007508BC" w:rsidP="00413971" w:rsidRDefault="0065455C" w14:paraId="24273C10" w14:textId="0D6E18F5">
            <w:pPr>
              <w:pStyle w:val="Textoindependiente"/>
              <w:spacing w:before="255" w:line="360" w:lineRule="auto"/>
              <w:cnfStyle w:val="000000100000" w:firstRow="0" w:lastRow="0" w:firstColumn="0" w:lastColumn="0" w:oddVBand="0" w:evenVBand="0" w:oddHBand="1" w:evenHBand="0" w:firstRowFirstColumn="0" w:firstRowLastColumn="0" w:lastRowFirstColumn="0" w:lastRowLastColumn="0"/>
              <w:rPr>
                <w:rFonts w:ascii="Tahoma" w:hAnsi="Tahoma" w:cs="Tahoma"/>
                <w:sz w:val="22"/>
                <w:szCs w:val="22"/>
              </w:rPr>
            </w:pPr>
            <w:r w:rsidRPr="0065455C">
              <w:rPr>
                <w:rFonts w:ascii="Tahoma" w:hAnsi="Tahoma" w:cs="Tahoma"/>
                <w:sz w:val="22"/>
                <w:szCs w:val="22"/>
              </w:rPr>
              <w:t xml:space="preserve">o que muestra un desarrollo intermedio, evidenciando que, aunque existen dinámicas de comercialización y generación de ingresos, es necesario fortalecer aspectos como la agregación </w:t>
            </w:r>
            <w:r w:rsidRPr="0065455C">
              <w:rPr>
                <w:rFonts w:ascii="Tahoma" w:hAnsi="Tahoma" w:cs="Tahoma"/>
                <w:sz w:val="22"/>
                <w:szCs w:val="22"/>
              </w:rPr>
              <w:lastRenderedPageBreak/>
              <w:t xml:space="preserve">de valor, el aprovechamiento de recursos, la planificación financiera y la autonomía </w:t>
            </w:r>
            <w:proofErr w:type="spellStart"/>
            <w:r w:rsidRPr="0065455C">
              <w:rPr>
                <w:rFonts w:ascii="Tahoma" w:hAnsi="Tahoma" w:cs="Tahoma"/>
                <w:sz w:val="22"/>
                <w:szCs w:val="22"/>
              </w:rPr>
              <w:t>económic</w:t>
            </w:r>
            <w:proofErr w:type="spellEnd"/>
          </w:p>
        </w:tc>
      </w:tr>
      <w:tr w:rsidRPr="0065455C" w:rsidR="007508BC" w:rsidTr="0065455C" w14:paraId="498A5D98" w14:textId="77777777">
        <w:tc>
          <w:tcPr>
            <w:cnfStyle w:val="001000000000" w:firstRow="0" w:lastRow="0" w:firstColumn="1" w:lastColumn="0" w:oddVBand="0" w:evenVBand="0" w:oddHBand="0" w:evenHBand="0" w:firstRowFirstColumn="0" w:firstRowLastColumn="0" w:lastRowFirstColumn="0" w:lastRowLastColumn="0"/>
            <w:tcW w:w="3236" w:type="dxa"/>
          </w:tcPr>
          <w:p w:rsidRPr="0065455C" w:rsidR="007508BC" w:rsidP="00413971" w:rsidRDefault="007508BC" w14:paraId="5E8CEB0E" w14:textId="77777777">
            <w:pPr>
              <w:spacing w:line="360" w:lineRule="auto"/>
              <w:jc w:val="center"/>
              <w:rPr>
                <w:rFonts w:ascii="Tahoma" w:hAnsi="Tahoma" w:cs="Tahoma"/>
                <w:b w:val="0"/>
                <w:bCs w:val="0"/>
                <w:sz w:val="24"/>
                <w:szCs w:val="24"/>
              </w:rPr>
            </w:pPr>
          </w:p>
          <w:p w:rsidRPr="0065455C" w:rsidR="007508BC" w:rsidP="00413971" w:rsidRDefault="007508BC" w14:paraId="0132E10F" w14:textId="5F2265B4">
            <w:pPr>
              <w:pStyle w:val="Textoindependiente"/>
              <w:spacing w:before="255" w:line="360" w:lineRule="auto"/>
              <w:rPr>
                <w:rFonts w:ascii="Tahoma" w:hAnsi="Tahoma" w:cs="Tahoma"/>
              </w:rPr>
            </w:pPr>
            <w:r w:rsidRPr="0065455C">
              <w:rPr>
                <w:rFonts w:ascii="Tahoma" w:hAnsi="Tahoma" w:cs="Tahoma"/>
              </w:rPr>
              <w:t>Cultural-Educativo</w:t>
            </w:r>
          </w:p>
        </w:tc>
        <w:tc>
          <w:tcPr>
            <w:tcW w:w="2429" w:type="dxa"/>
          </w:tcPr>
          <w:p w:rsidRPr="0065455C" w:rsidR="007508BC" w:rsidP="00413971" w:rsidRDefault="00382374" w14:paraId="17F0B6E6" w14:textId="39D86D5A">
            <w:pPr>
              <w:pStyle w:val="Textoindependiente"/>
              <w:spacing w:before="255" w:line="360" w:lineRule="auto"/>
              <w:cnfStyle w:val="000000000000" w:firstRow="0" w:lastRow="0" w:firstColumn="0" w:lastColumn="0" w:oddVBand="0" w:evenVBand="0" w:oddHBand="0" w:evenHBand="0" w:firstRowFirstColumn="0" w:firstRowLastColumn="0" w:lastRowFirstColumn="0" w:lastRowLastColumn="0"/>
              <w:rPr>
                <w:rFonts w:ascii="Tahoma" w:hAnsi="Tahoma" w:cs="Tahoma"/>
              </w:rPr>
            </w:pPr>
            <w:r w:rsidRPr="0065455C">
              <w:rPr>
                <w:rFonts w:ascii="Tahoma" w:hAnsi="Tahoma" w:cs="Tahoma"/>
              </w:rPr>
              <w:t>73</w:t>
            </w:r>
          </w:p>
        </w:tc>
        <w:tc>
          <w:tcPr>
            <w:tcW w:w="4045" w:type="dxa"/>
          </w:tcPr>
          <w:p w:rsidRPr="0065455C" w:rsidR="007508BC" w:rsidP="00413971" w:rsidRDefault="0065455C" w14:paraId="08A553BE" w14:textId="5F7E05FA">
            <w:pPr>
              <w:pStyle w:val="Textoindependiente"/>
              <w:spacing w:before="255" w:line="360" w:lineRule="auto"/>
              <w:cnfStyle w:val="000000000000" w:firstRow="0" w:lastRow="0" w:firstColumn="0" w:lastColumn="0" w:oddVBand="0" w:evenVBand="0" w:oddHBand="0" w:evenHBand="0" w:firstRowFirstColumn="0" w:firstRowLastColumn="0" w:lastRowFirstColumn="0" w:lastRowLastColumn="0"/>
              <w:rPr>
                <w:rFonts w:ascii="Tahoma" w:hAnsi="Tahoma" w:cs="Tahoma"/>
                <w:sz w:val="22"/>
                <w:szCs w:val="22"/>
              </w:rPr>
            </w:pPr>
            <w:r w:rsidRPr="0065455C">
              <w:rPr>
                <w:rFonts w:ascii="Tahoma" w:hAnsi="Tahoma" w:cs="Tahoma"/>
                <w:sz w:val="22"/>
                <w:szCs w:val="22"/>
              </w:rPr>
              <w:t>Cuenta con buenas prácticas ambientales, diversificación productiva y apropiación de conocimientos tradicionales, aunque aún existen oportunidades de mejora para consolidar procesos agroecológicos más integrales</w:t>
            </w:r>
          </w:p>
        </w:tc>
      </w:tr>
      <w:tr w:rsidRPr="0065455C" w:rsidR="007508BC" w:rsidTr="0065455C" w14:paraId="12B35C8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36" w:type="dxa"/>
          </w:tcPr>
          <w:p w:rsidRPr="0065455C" w:rsidR="007508BC" w:rsidP="00413971" w:rsidRDefault="007508BC" w14:paraId="05F23D1B" w14:textId="77777777">
            <w:pPr>
              <w:spacing w:line="360" w:lineRule="auto"/>
              <w:jc w:val="center"/>
              <w:rPr>
                <w:rFonts w:ascii="Tahoma" w:hAnsi="Tahoma" w:cs="Tahoma"/>
                <w:b w:val="0"/>
                <w:bCs w:val="0"/>
                <w:sz w:val="24"/>
                <w:szCs w:val="24"/>
              </w:rPr>
            </w:pPr>
          </w:p>
          <w:p w:rsidRPr="0065455C" w:rsidR="007508BC" w:rsidP="00413971" w:rsidRDefault="007508BC" w14:paraId="5C4DA599" w14:textId="391EEAE8">
            <w:pPr>
              <w:spacing w:line="360" w:lineRule="auto"/>
              <w:rPr>
                <w:rFonts w:ascii="Tahoma" w:hAnsi="Tahoma" w:cs="Tahoma"/>
                <w:b w:val="0"/>
                <w:bCs w:val="0"/>
                <w:sz w:val="24"/>
                <w:szCs w:val="24"/>
              </w:rPr>
            </w:pPr>
            <w:r w:rsidRPr="0065455C">
              <w:rPr>
                <w:rFonts w:ascii="Tahoma" w:hAnsi="Tahoma" w:cs="Tahoma"/>
                <w:sz w:val="24"/>
                <w:szCs w:val="24"/>
              </w:rPr>
              <w:t>Socio-Político</w:t>
            </w:r>
          </w:p>
        </w:tc>
        <w:tc>
          <w:tcPr>
            <w:tcW w:w="2429" w:type="dxa"/>
          </w:tcPr>
          <w:p w:rsidRPr="0065455C" w:rsidR="007508BC" w:rsidP="00413971" w:rsidRDefault="00382374" w14:paraId="29D6D8B8" w14:textId="62AF2E82">
            <w:pPr>
              <w:pStyle w:val="Textoindependiente"/>
              <w:spacing w:before="255" w:line="360" w:lineRule="auto"/>
              <w:cnfStyle w:val="000000100000" w:firstRow="0" w:lastRow="0" w:firstColumn="0" w:lastColumn="0" w:oddVBand="0" w:evenVBand="0" w:oddHBand="1" w:evenHBand="0" w:firstRowFirstColumn="0" w:firstRowLastColumn="0" w:lastRowFirstColumn="0" w:lastRowLastColumn="0"/>
              <w:rPr>
                <w:rFonts w:ascii="Tahoma" w:hAnsi="Tahoma" w:cs="Tahoma"/>
              </w:rPr>
            </w:pPr>
            <w:r w:rsidRPr="0065455C">
              <w:rPr>
                <w:rFonts w:ascii="Tahoma" w:hAnsi="Tahoma" w:cs="Tahoma"/>
              </w:rPr>
              <w:t>92</w:t>
            </w:r>
          </w:p>
        </w:tc>
        <w:tc>
          <w:tcPr>
            <w:tcW w:w="4045" w:type="dxa"/>
          </w:tcPr>
          <w:p w:rsidRPr="0065455C" w:rsidR="007508BC" w:rsidP="00413971" w:rsidRDefault="0065455C" w14:paraId="3244C12B" w14:textId="528C25CE">
            <w:pPr>
              <w:pStyle w:val="Textoindependiente"/>
              <w:spacing w:before="255" w:line="360" w:lineRule="auto"/>
              <w:cnfStyle w:val="000000100000" w:firstRow="0" w:lastRow="0" w:firstColumn="0" w:lastColumn="0" w:oddVBand="0" w:evenVBand="0" w:oddHBand="1" w:evenHBand="0" w:firstRowFirstColumn="0" w:firstRowLastColumn="0" w:lastRowFirstColumn="0" w:lastRowLastColumn="0"/>
              <w:rPr>
                <w:rFonts w:ascii="Tahoma" w:hAnsi="Tahoma" w:cs="Tahoma"/>
                <w:sz w:val="22"/>
                <w:szCs w:val="22"/>
              </w:rPr>
            </w:pPr>
            <w:r w:rsidRPr="0065455C">
              <w:rPr>
                <w:rFonts w:ascii="Tahoma" w:hAnsi="Tahoma" w:cs="Tahoma"/>
                <w:sz w:val="22"/>
                <w:szCs w:val="22"/>
              </w:rPr>
              <w:t>lo que refleja una sólida organización comunitaria, buena participación social y capacidad de trabajo colectivo, factores fundamentales para el éxito de proyectos productivos comunitarios.</w:t>
            </w:r>
          </w:p>
        </w:tc>
      </w:tr>
    </w:tbl>
    <w:p w:rsidRPr="0065455C" w:rsidR="00A8637E" w:rsidP="00413971" w:rsidRDefault="008B6030" w14:paraId="5827EE6B" w14:textId="77777777">
      <w:pPr>
        <w:tabs>
          <w:tab w:val="left" w:pos="981"/>
        </w:tabs>
        <w:spacing w:line="360" w:lineRule="auto"/>
        <w:rPr>
          <w:rFonts w:ascii="Tahoma" w:hAnsi="Tahoma" w:cs="Tahoma"/>
          <w:sz w:val="24"/>
          <w:szCs w:val="24"/>
        </w:rPr>
      </w:pPr>
      <w:r w:rsidRPr="0065455C">
        <w:rPr>
          <w:rFonts w:ascii="Tahoma" w:hAnsi="Tahoma" w:cs="Tahoma"/>
          <w:sz w:val="24"/>
          <w:szCs w:val="24"/>
        </w:rPr>
        <w:t>Fuente:</w:t>
      </w:r>
      <w:r w:rsidRPr="0065455C">
        <w:rPr>
          <w:rFonts w:ascii="Tahoma" w:hAnsi="Tahoma" w:cs="Tahoma"/>
          <w:spacing w:val="-7"/>
          <w:sz w:val="24"/>
          <w:szCs w:val="24"/>
        </w:rPr>
        <w:t xml:space="preserve"> </w:t>
      </w:r>
      <w:r w:rsidRPr="0065455C">
        <w:rPr>
          <w:rFonts w:ascii="Tahoma" w:hAnsi="Tahoma" w:cs="Tahoma"/>
          <w:sz w:val="24"/>
          <w:szCs w:val="24"/>
        </w:rPr>
        <w:t>Elaboración</w:t>
      </w:r>
      <w:r w:rsidRPr="0065455C">
        <w:rPr>
          <w:rFonts w:ascii="Tahoma" w:hAnsi="Tahoma" w:cs="Tahoma"/>
          <w:spacing w:val="-5"/>
          <w:sz w:val="24"/>
          <w:szCs w:val="24"/>
        </w:rPr>
        <w:t xml:space="preserve"> </w:t>
      </w:r>
      <w:r w:rsidRPr="0065455C">
        <w:rPr>
          <w:rFonts w:ascii="Tahoma" w:hAnsi="Tahoma" w:cs="Tahoma"/>
          <w:sz w:val="24"/>
          <w:szCs w:val="24"/>
        </w:rPr>
        <w:t>propia</w:t>
      </w:r>
      <w:r w:rsidRPr="0065455C">
        <w:rPr>
          <w:rFonts w:ascii="Tahoma" w:hAnsi="Tahoma" w:cs="Tahoma"/>
          <w:spacing w:val="1"/>
          <w:sz w:val="24"/>
          <w:szCs w:val="24"/>
        </w:rPr>
        <w:t xml:space="preserve"> </w:t>
      </w:r>
      <w:r w:rsidRPr="0065455C">
        <w:rPr>
          <w:rFonts w:ascii="Tahoma" w:hAnsi="Tahoma" w:cs="Tahoma"/>
          <w:sz w:val="24"/>
          <w:szCs w:val="24"/>
        </w:rPr>
        <w:t>–</w:t>
      </w:r>
      <w:r w:rsidRPr="0065455C">
        <w:rPr>
          <w:rFonts w:ascii="Tahoma" w:hAnsi="Tahoma" w:cs="Tahoma"/>
          <w:spacing w:val="-5"/>
          <w:sz w:val="24"/>
          <w:szCs w:val="24"/>
        </w:rPr>
        <w:t xml:space="preserve"> </w:t>
      </w:r>
      <w:r w:rsidRPr="0065455C">
        <w:rPr>
          <w:rFonts w:ascii="Tahoma" w:hAnsi="Tahoma" w:cs="Tahoma"/>
          <w:sz w:val="24"/>
          <w:szCs w:val="24"/>
        </w:rPr>
        <w:t>Estrategias</w:t>
      </w:r>
      <w:r w:rsidRPr="0065455C">
        <w:rPr>
          <w:rFonts w:ascii="Tahoma" w:hAnsi="Tahoma" w:cs="Tahoma"/>
          <w:spacing w:val="-4"/>
          <w:sz w:val="24"/>
          <w:szCs w:val="24"/>
        </w:rPr>
        <w:t xml:space="preserve"> </w:t>
      </w:r>
      <w:r w:rsidRPr="0065455C">
        <w:rPr>
          <w:rFonts w:ascii="Tahoma" w:hAnsi="Tahoma" w:cs="Tahoma"/>
          <w:sz w:val="24"/>
          <w:szCs w:val="24"/>
        </w:rPr>
        <w:t>CampeSENA</w:t>
      </w:r>
      <w:r w:rsidRPr="0065455C">
        <w:rPr>
          <w:rFonts w:ascii="Tahoma" w:hAnsi="Tahoma" w:cs="Tahoma"/>
          <w:spacing w:val="-2"/>
          <w:sz w:val="24"/>
          <w:szCs w:val="24"/>
        </w:rPr>
        <w:t xml:space="preserve"> </w:t>
      </w:r>
      <w:r w:rsidRPr="0065455C">
        <w:rPr>
          <w:rFonts w:ascii="Tahoma" w:hAnsi="Tahoma" w:cs="Tahoma"/>
          <w:sz w:val="24"/>
          <w:szCs w:val="24"/>
        </w:rPr>
        <w:t>y</w:t>
      </w:r>
      <w:r w:rsidRPr="0065455C">
        <w:rPr>
          <w:rFonts w:ascii="Tahoma" w:hAnsi="Tahoma" w:cs="Tahoma"/>
          <w:spacing w:val="-4"/>
          <w:sz w:val="24"/>
          <w:szCs w:val="24"/>
        </w:rPr>
        <w:t xml:space="preserve"> </w:t>
      </w:r>
      <w:r w:rsidRPr="0065455C">
        <w:rPr>
          <w:rFonts w:ascii="Tahoma" w:hAnsi="Tahoma" w:cs="Tahoma"/>
          <w:sz w:val="24"/>
          <w:szCs w:val="24"/>
        </w:rPr>
        <w:t>Full</w:t>
      </w:r>
      <w:r w:rsidRPr="0065455C">
        <w:rPr>
          <w:rFonts w:ascii="Tahoma" w:hAnsi="Tahoma" w:cs="Tahoma"/>
          <w:spacing w:val="-5"/>
          <w:sz w:val="24"/>
          <w:szCs w:val="24"/>
        </w:rPr>
        <w:t xml:space="preserve"> </w:t>
      </w:r>
      <w:r w:rsidRPr="0065455C">
        <w:rPr>
          <w:rFonts w:ascii="Tahoma" w:hAnsi="Tahoma" w:cs="Tahoma"/>
          <w:spacing w:val="-2"/>
          <w:sz w:val="24"/>
          <w:szCs w:val="24"/>
        </w:rPr>
        <w:t>Popular</w:t>
      </w:r>
    </w:p>
    <w:p w:rsidRPr="0065455C" w:rsidR="007508BC" w:rsidP="00413971" w:rsidRDefault="007508BC" w14:paraId="6F8829FC" w14:textId="77777777">
      <w:pPr>
        <w:pStyle w:val="Prrafodelista"/>
        <w:spacing w:line="360" w:lineRule="auto"/>
        <w:rPr>
          <w:rFonts w:ascii="Tahoma" w:hAnsi="Tahoma" w:cs="Tahoma"/>
          <w:sz w:val="24"/>
          <w:szCs w:val="24"/>
        </w:rPr>
      </w:pPr>
    </w:p>
    <w:p w:rsidRPr="0065455C" w:rsidR="007508BC" w:rsidP="00413971" w:rsidRDefault="007508BC" w14:paraId="55BF8981" w14:textId="77777777">
      <w:pPr>
        <w:pStyle w:val="Prrafodelista"/>
        <w:numPr>
          <w:ilvl w:val="0"/>
          <w:numId w:val="7"/>
        </w:numPr>
        <w:tabs>
          <w:tab w:val="left" w:pos="980"/>
        </w:tabs>
        <w:spacing w:line="360" w:lineRule="auto"/>
        <w:contextualSpacing/>
        <w:rPr>
          <w:rFonts w:ascii="Tahoma" w:hAnsi="Tahoma" w:cs="Tahoma"/>
          <w:b/>
          <w:sz w:val="24"/>
          <w:szCs w:val="24"/>
        </w:rPr>
      </w:pPr>
      <w:r w:rsidRPr="0065455C">
        <w:rPr>
          <w:rFonts w:ascii="Tahoma" w:hAnsi="Tahoma" w:cs="Tahoma"/>
          <w:b/>
          <w:spacing w:val="-2"/>
          <w:sz w:val="24"/>
          <w:szCs w:val="24"/>
        </w:rPr>
        <w:t>Estrategia(s)</w:t>
      </w:r>
    </w:p>
    <w:p w:rsidRPr="0065455C" w:rsidR="007508BC" w:rsidP="00413971" w:rsidRDefault="007508BC" w14:paraId="300AF580" w14:textId="77777777">
      <w:pPr>
        <w:pStyle w:val="Prrafodelista"/>
        <w:tabs>
          <w:tab w:val="left" w:pos="1246"/>
        </w:tabs>
        <w:spacing w:before="148" w:line="360" w:lineRule="auto"/>
        <w:ind w:left="1246" w:firstLine="0"/>
        <w:contextualSpacing/>
        <w:rPr>
          <w:rFonts w:ascii="Tahoma" w:hAnsi="Tahoma" w:cs="Tahoma"/>
          <w:sz w:val="24"/>
          <w:szCs w:val="24"/>
        </w:rPr>
      </w:pPr>
      <w:r w:rsidRPr="0065455C">
        <w:rPr>
          <w:rFonts w:ascii="Tahoma" w:hAnsi="Tahoma" w:cs="Tahoma"/>
          <w:noProof/>
          <w:spacing w:val="-2"/>
          <w:sz w:val="24"/>
          <w:szCs w:val="24"/>
        </w:rPr>
        <mc:AlternateContent>
          <mc:Choice Requires="wps">
            <w:drawing>
              <wp:anchor distT="0" distB="0" distL="114300" distR="114300" simplePos="0" relativeHeight="487593472" behindDoc="0" locked="0" layoutInCell="1" allowOverlap="1" wp14:anchorId="3423C3FB" wp14:editId="5B223658">
                <wp:simplePos x="0" y="0"/>
                <wp:positionH relativeFrom="column">
                  <wp:posOffset>633698</wp:posOffset>
                </wp:positionH>
                <wp:positionV relativeFrom="paragraph">
                  <wp:posOffset>22774</wp:posOffset>
                </wp:positionV>
                <wp:extent cx="131735" cy="131735"/>
                <wp:effectExtent l="0" t="0" r="20955" b="20955"/>
                <wp:wrapNone/>
                <wp:docPr id="19" name="Rectángulo 19"/>
                <wp:cNvGraphicFramePr/>
                <a:graphic xmlns:a="http://schemas.openxmlformats.org/drawingml/2006/main">
                  <a:graphicData uri="http://schemas.microsoft.com/office/word/2010/wordprocessingShape">
                    <wps:wsp>
                      <wps:cNvSpPr/>
                      <wps:spPr>
                        <a:xfrm>
                          <a:off x="0" y="0"/>
                          <a:ext cx="131735" cy="131735"/>
                        </a:xfrm>
                        <a:prstGeom prst="rect">
                          <a:avLst/>
                        </a:prstGeom>
                        <a:solidFill>
                          <a:srgbClr val="8064A2"/>
                        </a:solidFill>
                        <a:ln w="25400" cap="flat" cmpd="sng" algn="ctr">
                          <a:solidFill>
                            <a:srgbClr val="4F81BD">
                              <a:shade val="1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http://schemas.openxmlformats.org/drawingml/2006/main" xmlns:a16="http://schemas.microsoft.com/office/drawing/2014/main" xmlns:c="http://schemas.openxmlformats.org/drawingml/2006/chart" xmlns:w16sdtfl="http://schemas.microsoft.com/office/word/2024/wordml/sdtformatlock" xmlns:w16du="http://schemas.microsoft.com/office/word/2023/wordml/word16du" xmlns:oel="http://schemas.microsoft.com/office/2019/extlst">
            <w:pict>
              <v:rect id="Rectángulo 19" style="position:absolute;margin-left:49.9pt;margin-top:1.8pt;width:10.35pt;height:10.35pt;z-index:487593472;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8064a2" strokecolor="#1c334e" strokeweight="2pt" w14:anchorId="4113CE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"/>
            </w:pict>
          </mc:Fallback>
        </mc:AlternateContent>
      </w:r>
      <w:r w:rsidRPr="0065455C">
        <w:rPr>
          <w:rFonts w:ascii="Tahoma" w:hAnsi="Tahoma" w:cs="Tahoma"/>
          <w:spacing w:val="-2"/>
          <w:sz w:val="24"/>
          <w:szCs w:val="24"/>
        </w:rPr>
        <w:t>CampeSENA</w:t>
      </w:r>
    </w:p>
    <w:p w:rsidRPr="0065455C" w:rsidR="007508BC" w:rsidP="00413971" w:rsidRDefault="007508BC" w14:paraId="2F790EF6" w14:textId="77777777">
      <w:pPr>
        <w:pStyle w:val="Prrafodelista"/>
        <w:numPr>
          <w:ilvl w:val="1"/>
          <w:numId w:val="7"/>
        </w:numPr>
        <w:tabs>
          <w:tab w:val="left" w:pos="1246"/>
        </w:tabs>
        <w:spacing w:before="159" w:line="360" w:lineRule="auto"/>
        <w:ind w:left="1246" w:hanging="265"/>
        <w:contextualSpacing/>
        <w:rPr>
          <w:rFonts w:ascii="Tahoma" w:hAnsi="Tahoma" w:cs="Tahoma"/>
          <w:sz w:val="24"/>
          <w:szCs w:val="24"/>
        </w:rPr>
      </w:pPr>
      <w:r w:rsidRPr="0065455C">
        <w:rPr>
          <w:rFonts w:ascii="Tahoma" w:hAnsi="Tahoma" w:cs="Tahoma"/>
          <w:sz w:val="24"/>
          <w:szCs w:val="24"/>
        </w:rPr>
        <w:t>Full</w:t>
      </w:r>
      <w:r w:rsidRPr="0065455C">
        <w:rPr>
          <w:rFonts w:ascii="Tahoma" w:hAnsi="Tahoma" w:cs="Tahoma"/>
          <w:spacing w:val="4"/>
          <w:sz w:val="24"/>
          <w:szCs w:val="24"/>
        </w:rPr>
        <w:t xml:space="preserve"> </w:t>
      </w:r>
      <w:r w:rsidRPr="0065455C">
        <w:rPr>
          <w:rFonts w:ascii="Tahoma" w:hAnsi="Tahoma" w:cs="Tahoma"/>
          <w:spacing w:val="-2"/>
          <w:sz w:val="24"/>
          <w:szCs w:val="24"/>
        </w:rPr>
        <w:t>Popular</w:t>
      </w:r>
    </w:p>
    <w:p w:rsidRPr="0065455C" w:rsidR="007508BC" w:rsidP="00413971" w:rsidRDefault="007508BC" w14:paraId="523FB694" w14:textId="77777777">
      <w:pPr>
        <w:pStyle w:val="Prrafodelista"/>
        <w:tabs>
          <w:tab w:val="left" w:pos="1246"/>
        </w:tabs>
        <w:spacing w:before="159" w:line="360" w:lineRule="auto"/>
        <w:ind w:left="1246" w:firstLine="0"/>
        <w:contextualSpacing/>
        <w:rPr>
          <w:rFonts w:ascii="Tahoma" w:hAnsi="Tahoma" w:cs="Tahoma"/>
          <w:sz w:val="24"/>
          <w:szCs w:val="24"/>
        </w:rPr>
      </w:pPr>
      <w:r w:rsidRPr="0065455C">
        <w:rPr>
          <w:rFonts w:ascii="Tahoma" w:hAnsi="Tahoma" w:cs="Tahoma"/>
          <w:noProof/>
          <w:sz w:val="24"/>
          <w:szCs w:val="24"/>
        </w:rPr>
        <mc:AlternateContent>
          <mc:Choice Requires="wps">
            <w:drawing>
              <wp:anchor distT="0" distB="0" distL="114300" distR="114300" simplePos="0" relativeHeight="487594496" behindDoc="0" locked="0" layoutInCell="1" allowOverlap="1" wp14:anchorId="4A8BB6B8" wp14:editId="6CED8822">
                <wp:simplePos x="0" y="0"/>
                <wp:positionH relativeFrom="column">
                  <wp:posOffset>641447</wp:posOffset>
                </wp:positionH>
                <wp:positionV relativeFrom="paragraph">
                  <wp:posOffset>11248</wp:posOffset>
                </wp:positionV>
                <wp:extent cx="146814" cy="154822"/>
                <wp:effectExtent l="0" t="0" r="24765" b="17145"/>
                <wp:wrapNone/>
                <wp:docPr id="20" name="Rectángulo 20"/>
                <wp:cNvGraphicFramePr/>
                <a:graphic xmlns:a="http://schemas.openxmlformats.org/drawingml/2006/main">
                  <a:graphicData uri="http://schemas.microsoft.com/office/word/2010/wordprocessingShape">
                    <wps:wsp>
                      <wps:cNvSpPr/>
                      <wps:spPr>
                        <a:xfrm>
                          <a:off x="0" y="0"/>
                          <a:ext cx="146814" cy="154822"/>
                        </a:xfrm>
                        <a:prstGeom prst="rect">
                          <a:avLst/>
                        </a:prstGeom>
                        <a:solidFill>
                          <a:srgbClr val="8064A2"/>
                        </a:solidFill>
                        <a:ln w="25400" cap="flat" cmpd="sng" algn="ctr">
                          <a:solidFill>
                            <a:srgbClr val="4F81BD">
                              <a:shade val="1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c="http://schemas.openxmlformats.org/drawingml/2006/chart" xmlns:w16sdtfl="http://schemas.microsoft.com/office/word/2024/wordml/sdtformatlock" xmlns:w16du="http://schemas.microsoft.com/office/word/2023/wordml/word16du" xmlns:oel="http://schemas.microsoft.com/office/2019/extlst">
            <w:pict>
              <v:rect id="Rectángulo 20" style="position:absolute;margin-left:50.5pt;margin-top:.9pt;width:11.55pt;height:12.2pt;z-index:48759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8064a2" strokecolor="#1c334e" strokeweight="2pt" w14:anchorId="6033364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"/>
            </w:pict>
          </mc:Fallback>
        </mc:AlternateContent>
      </w:r>
      <w:r w:rsidRPr="0065455C">
        <w:rPr>
          <w:rFonts w:ascii="Tahoma" w:hAnsi="Tahoma" w:cs="Tahoma"/>
          <w:w w:val="95"/>
          <w:sz w:val="24"/>
          <w:szCs w:val="24"/>
        </w:rPr>
        <w:t xml:space="preserve"> Articulación</w:t>
      </w:r>
      <w:r w:rsidRPr="0065455C">
        <w:rPr>
          <w:rFonts w:ascii="Tahoma" w:hAnsi="Tahoma" w:cs="Tahoma"/>
          <w:spacing w:val="21"/>
          <w:sz w:val="24"/>
          <w:szCs w:val="24"/>
        </w:rPr>
        <w:t xml:space="preserve"> </w:t>
      </w:r>
      <w:r w:rsidRPr="0065455C">
        <w:rPr>
          <w:rFonts w:ascii="Tahoma" w:hAnsi="Tahoma" w:cs="Tahoma"/>
          <w:w w:val="95"/>
          <w:sz w:val="24"/>
          <w:szCs w:val="24"/>
        </w:rPr>
        <w:t>CampeSENA</w:t>
      </w:r>
      <w:r w:rsidRPr="0065455C">
        <w:rPr>
          <w:rFonts w:ascii="Tahoma" w:hAnsi="Tahoma" w:cs="Tahoma"/>
          <w:spacing w:val="23"/>
          <w:sz w:val="24"/>
          <w:szCs w:val="24"/>
        </w:rPr>
        <w:t xml:space="preserve"> </w:t>
      </w:r>
      <w:r w:rsidRPr="0065455C">
        <w:rPr>
          <w:rFonts w:ascii="Tahoma" w:hAnsi="Tahoma" w:cs="Tahoma"/>
          <w:w w:val="90"/>
          <w:sz w:val="24"/>
          <w:szCs w:val="24"/>
        </w:rPr>
        <w:t>–</w:t>
      </w:r>
      <w:r w:rsidRPr="0065455C">
        <w:rPr>
          <w:rFonts w:ascii="Tahoma" w:hAnsi="Tahoma" w:cs="Tahoma"/>
          <w:spacing w:val="-29"/>
          <w:w w:val="90"/>
          <w:sz w:val="24"/>
          <w:szCs w:val="24"/>
        </w:rPr>
        <w:t xml:space="preserve"> </w:t>
      </w:r>
      <w:r w:rsidRPr="0065455C">
        <w:rPr>
          <w:rFonts w:ascii="Tahoma" w:hAnsi="Tahoma" w:cs="Tahoma"/>
          <w:w w:val="95"/>
          <w:sz w:val="24"/>
          <w:szCs w:val="24"/>
        </w:rPr>
        <w:t>Full</w:t>
      </w:r>
      <w:r w:rsidRPr="0065455C">
        <w:rPr>
          <w:rFonts w:ascii="Tahoma" w:hAnsi="Tahoma" w:cs="Tahoma"/>
          <w:spacing w:val="17"/>
          <w:sz w:val="24"/>
          <w:szCs w:val="24"/>
        </w:rPr>
        <w:t xml:space="preserve"> </w:t>
      </w:r>
      <w:r w:rsidRPr="0065455C">
        <w:rPr>
          <w:rFonts w:ascii="Tahoma" w:hAnsi="Tahoma" w:cs="Tahoma"/>
          <w:spacing w:val="-2"/>
          <w:w w:val="95"/>
          <w:sz w:val="24"/>
          <w:szCs w:val="24"/>
        </w:rPr>
        <w:t>Popular</w:t>
      </w:r>
    </w:p>
    <w:p w:rsidRPr="0065455C" w:rsidR="007508BC" w:rsidP="00413971" w:rsidRDefault="007508BC" w14:paraId="714C22FB" w14:textId="77777777">
      <w:pPr>
        <w:pStyle w:val="Textoindependiente"/>
        <w:spacing w:before="15" w:line="360" w:lineRule="auto"/>
        <w:contextualSpacing/>
        <w:rPr>
          <w:rFonts w:ascii="Tahoma" w:hAnsi="Tahoma" w:cs="Tahoma"/>
        </w:rPr>
      </w:pPr>
    </w:p>
    <w:p w:rsidRPr="0065455C" w:rsidR="007508BC" w:rsidP="00413971" w:rsidRDefault="007508BC" w14:paraId="10E6E183" w14:textId="77777777">
      <w:pPr>
        <w:pStyle w:val="Prrafodelista"/>
        <w:numPr>
          <w:ilvl w:val="0"/>
          <w:numId w:val="7"/>
        </w:numPr>
        <w:tabs>
          <w:tab w:val="left" w:pos="980"/>
        </w:tabs>
        <w:spacing w:line="360" w:lineRule="auto"/>
        <w:ind w:left="980" w:hanging="359"/>
        <w:contextualSpacing/>
        <w:rPr>
          <w:rFonts w:ascii="Tahoma" w:hAnsi="Tahoma" w:cs="Tahoma"/>
          <w:b/>
          <w:sz w:val="24"/>
          <w:szCs w:val="24"/>
        </w:rPr>
      </w:pPr>
      <w:r w:rsidRPr="0065455C">
        <w:rPr>
          <w:rFonts w:ascii="Tahoma" w:hAnsi="Tahoma" w:cs="Tahoma"/>
          <w:b/>
          <w:spacing w:val="-2"/>
          <w:sz w:val="24"/>
          <w:szCs w:val="24"/>
        </w:rPr>
        <w:t>Territorio</w:t>
      </w:r>
    </w:p>
    <w:p w:rsidR="005724BB" w:rsidP="00413971" w:rsidRDefault="007508BC" w14:paraId="5E919287" w14:textId="77777777">
      <w:pPr>
        <w:tabs>
          <w:tab w:val="left" w:pos="3999"/>
          <w:tab w:val="left" w:pos="4425"/>
          <w:tab w:val="left" w:pos="4581"/>
        </w:tabs>
        <w:spacing w:before="146" w:line="360" w:lineRule="auto"/>
        <w:ind w:left="981" w:right="5136"/>
        <w:contextualSpacing/>
        <w:rPr>
          <w:rFonts w:ascii="Tahoma" w:hAnsi="Tahoma" w:cs="Tahoma"/>
          <w:b/>
          <w:sz w:val="24"/>
          <w:szCs w:val="24"/>
        </w:rPr>
      </w:pPr>
      <w:r w:rsidRPr="0065455C">
        <w:rPr>
          <w:rFonts w:ascii="Tahoma" w:hAnsi="Tahoma" w:cs="Tahoma"/>
          <w:b/>
          <w:sz w:val="24"/>
          <w:szCs w:val="24"/>
        </w:rPr>
        <w:t xml:space="preserve">Departamento: </w:t>
      </w:r>
      <w:r w:rsidRPr="0065455C">
        <w:rPr>
          <w:rFonts w:ascii="Tahoma" w:hAnsi="Tahoma" w:cs="Tahoma"/>
          <w:b/>
          <w:sz w:val="24"/>
          <w:szCs w:val="24"/>
          <w:u w:val="thick"/>
        </w:rPr>
        <w:t>ARAUCA</w:t>
      </w:r>
      <w:r w:rsidRPr="0065455C">
        <w:rPr>
          <w:rFonts w:ascii="Tahoma" w:hAnsi="Tahoma" w:cs="Tahoma"/>
          <w:b/>
          <w:sz w:val="24"/>
          <w:szCs w:val="24"/>
        </w:rPr>
        <w:t xml:space="preserve"> Municipio(s) </w:t>
      </w:r>
      <w:r w:rsidR="005724BB">
        <w:rPr>
          <w:rFonts w:ascii="Tahoma" w:hAnsi="Tahoma" w:cs="Tahoma"/>
          <w:b/>
          <w:sz w:val="24"/>
          <w:szCs w:val="24"/>
        </w:rPr>
        <w:t>ARAUCA</w:t>
      </w:r>
      <w:r w:rsidRPr="0065455C">
        <w:rPr>
          <w:rFonts w:ascii="Tahoma" w:hAnsi="Tahoma" w:cs="Tahoma"/>
          <w:b/>
          <w:sz w:val="24"/>
          <w:szCs w:val="24"/>
        </w:rPr>
        <w:t xml:space="preserve"> </w:t>
      </w:r>
    </w:p>
    <w:p w:rsidRPr="0065455C" w:rsidR="007508BC" w:rsidP="00413971" w:rsidRDefault="005724BB" w14:paraId="16233149" w14:textId="054EAA7D">
      <w:pPr>
        <w:spacing w:line="360" w:lineRule="auto"/>
        <w:contextualSpacing/>
        <w:rPr>
          <w:rFonts w:ascii="Tahoma" w:hAnsi="Tahoma" w:cs="Tahoma"/>
          <w:sz w:val="24"/>
          <w:szCs w:val="24"/>
          <w:lang w:val="es-CO"/>
        </w:rPr>
      </w:pPr>
      <w:r>
        <w:rPr>
          <w:rFonts w:ascii="Tahoma" w:hAnsi="Tahoma" w:cs="Tahoma"/>
          <w:b/>
          <w:sz w:val="24"/>
          <w:szCs w:val="24"/>
        </w:rPr>
        <w:t>Veredas: Todos los Santos, El Torno, Chaparrito, La Becerra, La Salla, Arrecifes, Mate piña, La Panchera, Barrancones, la Pallara, Corocito</w:t>
      </w:r>
    </w:p>
    <w:p w:rsidRPr="0065455C" w:rsidR="007508BC" w:rsidP="00413971" w:rsidRDefault="007508BC" w14:paraId="63DD54DF" w14:textId="77777777">
      <w:pPr>
        <w:spacing w:line="360" w:lineRule="auto"/>
        <w:contextualSpacing/>
        <w:rPr>
          <w:rFonts w:ascii="Tahoma" w:hAnsi="Tahoma" w:cs="Tahoma"/>
          <w:sz w:val="24"/>
          <w:szCs w:val="24"/>
          <w:lang w:val="es-CO"/>
        </w:rPr>
      </w:pPr>
    </w:p>
    <w:p w:rsidRPr="0065455C" w:rsidR="007508BC" w:rsidP="00413971" w:rsidRDefault="007508BC" w14:paraId="3C9E26BC" w14:textId="77777777">
      <w:pPr>
        <w:pStyle w:val="Prrafodelista"/>
        <w:spacing w:line="360" w:lineRule="auto"/>
        <w:rPr>
          <w:rFonts w:ascii="Tahoma" w:hAnsi="Tahoma" w:cs="Tahoma"/>
          <w:b/>
          <w:bCs/>
          <w:sz w:val="24"/>
          <w:szCs w:val="24"/>
          <w:lang w:val="es-CO"/>
        </w:rPr>
      </w:pPr>
      <w:r w:rsidRPr="0065455C">
        <w:rPr>
          <w:rFonts w:ascii="Tahoma" w:hAnsi="Tahoma" w:cs="Tahoma"/>
          <w:b/>
          <w:bCs/>
          <w:sz w:val="24"/>
          <w:szCs w:val="24"/>
          <w:lang w:val="es-CO"/>
        </w:rPr>
        <w:t>3.1 CONTEXTO SOCIO-TERRITORIAL DE L NUCLEO LOS ARAUCANOS</w:t>
      </w:r>
    </w:p>
    <w:p w:rsidRPr="0065455C" w:rsidR="007508BC" w:rsidP="00413971" w:rsidRDefault="007508BC" w14:paraId="6EB3A43B" w14:textId="5F7CBCEB">
      <w:pPr>
        <w:spacing w:line="360" w:lineRule="auto"/>
        <w:contextualSpacing/>
        <w:rPr>
          <w:rFonts w:ascii="Tahoma" w:hAnsi="Tahoma" w:cs="Tahoma"/>
          <w:b/>
          <w:bCs/>
          <w:sz w:val="24"/>
          <w:szCs w:val="24"/>
          <w:lang w:val="es-CO"/>
        </w:rPr>
      </w:pPr>
      <w:r w:rsidRPr="0065455C">
        <w:rPr>
          <w:rFonts w:ascii="Tahoma" w:hAnsi="Tahoma" w:cs="Tahoma"/>
          <w:b/>
          <w:bCs/>
          <w:sz w:val="24"/>
          <w:szCs w:val="24"/>
          <w:lang w:val="es-CO"/>
        </w:rPr>
        <w:t>3.1.1 Ubicación Geográfica y Situación Territorial</w:t>
      </w:r>
    </w:p>
    <w:p w:rsidRPr="0065455C" w:rsidR="00CC08A8" w:rsidP="00413971" w:rsidRDefault="00CC08A8" w14:paraId="6479CA32" w14:textId="77777777">
      <w:pPr>
        <w:widowControl/>
        <w:autoSpaceDE/>
        <w:autoSpaceDN/>
        <w:spacing w:before="100" w:beforeAutospacing="1" w:after="100" w:afterAutospacing="1" w:line="360" w:lineRule="auto"/>
        <w:jc w:val="both"/>
        <w:rPr>
          <w:rFonts w:ascii="Tahoma" w:hAnsi="Tahoma" w:eastAsia="Times New Roman" w:cs="Tahoma"/>
          <w:sz w:val="24"/>
          <w:szCs w:val="24"/>
          <w:lang w:val="es-CO" w:eastAsia="es-CO"/>
        </w:rPr>
      </w:pPr>
      <w:r w:rsidRPr="00CC08A8">
        <w:rPr>
          <w:rFonts w:ascii="Tahoma" w:hAnsi="Tahoma" w:eastAsia="Times New Roman" w:cs="Tahoma"/>
          <w:sz w:val="24"/>
          <w:szCs w:val="24"/>
          <w:lang w:val="es-CO" w:eastAsia="es-CO"/>
        </w:rPr>
        <w:t xml:space="preserve">El municipio de Arauca, capital del departamento de Departamento de Arauca, se encuentra ubicado en la región de la Orinoquía colombiana, en la frontera oriental con la Venezuela, lo que le confiere una posición estratégica tanto en términos geopolíticos como comerciales y ambientales. Su territorio se caracteriza por extensas sabanas tropicales, presencia de ríos como el Arauca y una dinámica productiva basada principalmente en la ganadería, la agricultura campesina y sistemas tradicionales de producción. </w:t>
      </w:r>
    </w:p>
    <w:p w:rsidRPr="0065455C" w:rsidR="00CC08A8" w:rsidP="00413971" w:rsidRDefault="00CC08A8" w14:paraId="7CCC2CCE" w14:textId="77777777">
      <w:pPr>
        <w:widowControl/>
        <w:autoSpaceDE/>
        <w:autoSpaceDN/>
        <w:spacing w:before="100" w:beforeAutospacing="1" w:after="100" w:afterAutospacing="1" w:line="360" w:lineRule="auto"/>
        <w:jc w:val="both"/>
        <w:rPr>
          <w:rFonts w:ascii="Tahoma" w:hAnsi="Tahoma" w:eastAsia="Times New Roman" w:cs="Tahoma"/>
          <w:sz w:val="24"/>
          <w:szCs w:val="24"/>
          <w:lang w:val="es-CO" w:eastAsia="es-CO"/>
        </w:rPr>
      </w:pPr>
      <w:r w:rsidRPr="00CC08A8">
        <w:rPr>
          <w:rFonts w:ascii="Tahoma" w:hAnsi="Tahoma" w:eastAsia="Times New Roman" w:cs="Tahoma"/>
          <w:sz w:val="24"/>
          <w:szCs w:val="24"/>
          <w:lang w:val="es-CO" w:eastAsia="es-CO"/>
        </w:rPr>
        <w:t>Dentro de este contexto territorial, el núcleo objeto del análisis agroecológico está conformado por los corregimientos de Todos los Santos y Santa Bárbara, zonas rurales que presentan condiciones ambientales importantes como disponibilidad de recursos hídricos, áreas de bosque secundario y sistemas productivos mixtos.</w:t>
      </w:r>
    </w:p>
    <w:p w:rsidRPr="0065455C" w:rsidR="00CC08A8" w:rsidP="00413971" w:rsidRDefault="00CC08A8" w14:paraId="08397386" w14:textId="77777777">
      <w:pPr>
        <w:widowControl/>
        <w:autoSpaceDE/>
        <w:autoSpaceDN/>
        <w:spacing w:before="100" w:beforeAutospacing="1" w:after="100" w:afterAutospacing="1" w:line="360" w:lineRule="auto"/>
        <w:jc w:val="both"/>
        <w:rPr>
          <w:rFonts w:ascii="Tahoma" w:hAnsi="Tahoma" w:eastAsia="Times New Roman" w:cs="Tahoma"/>
          <w:sz w:val="24"/>
          <w:szCs w:val="24"/>
          <w:lang w:val="es-CO" w:eastAsia="es-CO"/>
        </w:rPr>
      </w:pPr>
      <w:r w:rsidRPr="00CC08A8">
        <w:rPr>
          <w:rFonts w:ascii="Tahoma" w:hAnsi="Tahoma" w:eastAsia="Times New Roman" w:cs="Tahoma"/>
          <w:sz w:val="24"/>
          <w:szCs w:val="24"/>
          <w:lang w:val="es-CO" w:eastAsia="es-CO"/>
        </w:rPr>
        <w:t xml:space="preserve"> Desde el enfoque del eje ambiental–productivo, estos territorios reflejan un proceso de transición hacia prácticas más sostenibles, evidenciado en la diversificación de cultivos, la implementación de asociaciones productivas, la conservación de cercas vivas y la protección de fuentes hídricas; sin embargo, también se identifican retos como la variabilidad climática (periodos de sequía e inundación), el manejo adecuado del suelo y el fortalecimiento del aprovechamiento de residuos orgánicos. </w:t>
      </w:r>
    </w:p>
    <w:p w:rsidRPr="0065455C" w:rsidR="00CC08A8" w:rsidP="00413971" w:rsidRDefault="00CC08A8" w14:paraId="67B0CA58" w14:textId="00125EAE">
      <w:pPr>
        <w:widowControl/>
        <w:autoSpaceDE/>
        <w:autoSpaceDN/>
        <w:spacing w:before="100" w:beforeAutospacing="1" w:after="100" w:afterAutospacing="1" w:line="360" w:lineRule="auto"/>
        <w:jc w:val="both"/>
        <w:rPr>
          <w:rFonts w:ascii="Tahoma" w:hAnsi="Tahoma" w:eastAsia="Times New Roman" w:cs="Tahoma"/>
          <w:sz w:val="24"/>
          <w:szCs w:val="24"/>
          <w:lang w:val="es-CO" w:eastAsia="es-CO"/>
        </w:rPr>
      </w:pPr>
      <w:r w:rsidRPr="00CC08A8">
        <w:rPr>
          <w:rFonts w:ascii="Tahoma" w:hAnsi="Tahoma" w:eastAsia="Times New Roman" w:cs="Tahoma"/>
          <w:sz w:val="24"/>
          <w:szCs w:val="24"/>
          <w:lang w:val="es-CO" w:eastAsia="es-CO"/>
        </w:rPr>
        <w:t>Territorialmente, estos corregimientos presentan una vocación agropecuaria con alto potencial para el desarrollo de modelos agroecológicos, sistemas silvopastoriles y fortalecimiento de la economía campesina, lo que convierte al núcleo en un escenario propicio para impulsar estrategias de sostenibilidad ambiental, seguridad alimentaria y resiliencia productiva, en coherencia con las dinámicas sociales y ecológicas propias del municipio de Arauca.</w:t>
      </w:r>
    </w:p>
    <w:p w:rsidRPr="00CC08A8" w:rsidR="00CC08A8" w:rsidP="00413971" w:rsidRDefault="00CC08A8" w14:paraId="2F40C5E8" w14:textId="6F895350">
      <w:pPr>
        <w:widowControl/>
        <w:autoSpaceDE/>
        <w:autoSpaceDN/>
        <w:spacing w:before="100" w:beforeAutospacing="1" w:after="100" w:afterAutospacing="1" w:line="360" w:lineRule="auto"/>
        <w:jc w:val="both"/>
        <w:rPr>
          <w:rFonts w:ascii="Tahoma" w:hAnsi="Tahoma" w:eastAsia="Times New Roman" w:cs="Tahoma"/>
          <w:sz w:val="24"/>
          <w:szCs w:val="24"/>
          <w:lang w:val="es-CO" w:eastAsia="es-CO"/>
        </w:rPr>
      </w:pPr>
      <w:r w:rsidRPr="0065455C">
        <w:rPr>
          <w:rFonts w:ascii="Tahoma" w:hAnsi="Tahoma" w:cs="Tahoma"/>
          <w:b/>
          <w:bCs/>
          <w:sz w:val="24"/>
          <w:szCs w:val="24"/>
          <w:lang w:val="es-CO"/>
        </w:rPr>
        <w:lastRenderedPageBreak/>
        <w:t>3.1.2 Situación Actual de la Producción Agrícola</w:t>
      </w:r>
    </w:p>
    <w:p w:rsidRPr="00CC08A8" w:rsidR="00CC08A8" w:rsidP="00413971" w:rsidRDefault="00C91FB4" w14:paraId="79A4B88C" w14:textId="44C46136">
      <w:pPr>
        <w:widowControl/>
        <w:autoSpaceDE/>
        <w:autoSpaceDN/>
        <w:spacing w:before="100" w:beforeAutospacing="1" w:after="100" w:afterAutospacing="1" w:line="360" w:lineRule="auto"/>
        <w:jc w:val="both"/>
        <w:rPr>
          <w:rFonts w:ascii="Tahoma" w:hAnsi="Tahoma" w:eastAsia="Times New Roman" w:cs="Tahoma"/>
          <w:sz w:val="24"/>
          <w:szCs w:val="24"/>
          <w:lang w:val="es-CO" w:eastAsia="es-CO"/>
        </w:rPr>
      </w:pPr>
      <w:r w:rsidRPr="0065455C">
        <w:rPr>
          <w:rFonts w:ascii="Tahoma" w:hAnsi="Tahoma" w:eastAsia="Times New Roman" w:cs="Tahoma"/>
          <w:sz w:val="24"/>
          <w:szCs w:val="24"/>
          <w:lang w:val="es-CO" w:eastAsia="es-CO"/>
        </w:rPr>
        <w:t>L</w:t>
      </w:r>
      <w:r w:rsidRPr="00CC08A8" w:rsidR="00CC08A8">
        <w:rPr>
          <w:rFonts w:ascii="Tahoma" w:hAnsi="Tahoma" w:eastAsia="Times New Roman" w:cs="Tahoma"/>
          <w:sz w:val="24"/>
          <w:szCs w:val="24"/>
          <w:lang w:val="es-CO" w:eastAsia="es-CO"/>
        </w:rPr>
        <w:t xml:space="preserve">a situación actual de la producción agrícola en el núcleo rural del municipio de Arauca, especialmente en los corregimientos de Todos los Santos y Santa Bárbara, refleja un sistema productivo predominantemente campesino, caracterizado por unidades productivas familiares de pequeña y mediana escala que combinan la agricultura tradicional con la producción pecuaria. Los principales cultivos corresponden a productos de </w:t>
      </w:r>
      <w:proofErr w:type="spellStart"/>
      <w:r w:rsidRPr="00CC08A8" w:rsidR="00CC08A8">
        <w:rPr>
          <w:rFonts w:ascii="Tahoma" w:hAnsi="Tahoma" w:eastAsia="Times New Roman" w:cs="Tahoma"/>
          <w:sz w:val="24"/>
          <w:szCs w:val="24"/>
          <w:lang w:val="es-CO" w:eastAsia="es-CO"/>
        </w:rPr>
        <w:t>pancoger</w:t>
      </w:r>
      <w:proofErr w:type="spellEnd"/>
      <w:r w:rsidRPr="00CC08A8" w:rsidR="00CC08A8">
        <w:rPr>
          <w:rFonts w:ascii="Tahoma" w:hAnsi="Tahoma" w:eastAsia="Times New Roman" w:cs="Tahoma"/>
          <w:sz w:val="24"/>
          <w:szCs w:val="24"/>
          <w:lang w:val="es-CO" w:eastAsia="es-CO"/>
        </w:rPr>
        <w:t xml:space="preserve"> como yuca, plátano, maíz, frutales, hortalizas y algunos sistemas de cacao y pasturas, los cuales están orientados principalmente al autoconsumo y a la comercialización local. De acuerdo con el análisis del eje ambiental–productivo, se evidencia un avance importante en la diversificación de cultivos y en la implementación de asociaciones productivas, lo que fortalece la seguridad alimentaria y reduce la dependencia de monocultivos; sin embargo, todavía existen limitaciones relacionadas con el acceso a asistencia técnica permanente, la tecnificación de los sistemas agrícolas, el manejo eficiente del recurso hídrico y la incorporación más amplia de prácticas agroecológicas.</w:t>
      </w:r>
    </w:p>
    <w:p w:rsidRPr="00CC08A8" w:rsidR="00CC08A8" w:rsidP="00413971" w:rsidRDefault="00CC08A8" w14:paraId="3F48DA68" w14:textId="3CD222B1">
      <w:pPr>
        <w:widowControl/>
        <w:autoSpaceDE/>
        <w:autoSpaceDN/>
        <w:spacing w:before="100" w:beforeAutospacing="1" w:after="100" w:afterAutospacing="1" w:line="360" w:lineRule="auto"/>
        <w:jc w:val="both"/>
        <w:rPr>
          <w:rFonts w:ascii="Tahoma" w:hAnsi="Tahoma" w:eastAsia="Times New Roman" w:cs="Tahoma"/>
          <w:sz w:val="24"/>
          <w:szCs w:val="24"/>
          <w:lang w:val="es-CO" w:eastAsia="es-CO"/>
        </w:rPr>
      </w:pPr>
      <w:r w:rsidRPr="00CC08A8">
        <w:rPr>
          <w:rFonts w:ascii="Tahoma" w:hAnsi="Tahoma" w:eastAsia="Times New Roman" w:cs="Tahoma"/>
          <w:sz w:val="24"/>
          <w:szCs w:val="24"/>
          <w:lang w:val="es-CO" w:eastAsia="es-CO"/>
        </w:rPr>
        <w:t>Asimismo, se identifica que algunos productores están en procesos iniciales de transición hacia modelos más sostenibles mediante el uso parcial de abonos orgánicos, la rotación de cultivos y la integración agricultura–ganadería, aunque aún persiste el uso ocasional de agroquímicos debido a la necesidad de mantener la productividad y al limitado acceso a alternativas biológicas</w:t>
      </w:r>
    </w:p>
    <w:p w:rsidRPr="00CC08A8" w:rsidR="00CC08A8" w:rsidP="00413971" w:rsidRDefault="00CC08A8" w14:paraId="49BC7D97" w14:textId="5450F96D">
      <w:pPr>
        <w:widowControl/>
        <w:autoSpaceDE/>
        <w:autoSpaceDN/>
        <w:spacing w:before="100" w:beforeAutospacing="1" w:after="100" w:afterAutospacing="1" w:line="360" w:lineRule="auto"/>
        <w:jc w:val="both"/>
        <w:rPr>
          <w:rFonts w:ascii="Tahoma" w:hAnsi="Tahoma" w:eastAsia="Times New Roman" w:cs="Tahoma"/>
          <w:vanish/>
          <w:sz w:val="24"/>
          <w:szCs w:val="24"/>
          <w:lang w:val="es-CO" w:eastAsia="es-CO"/>
        </w:rPr>
      </w:pPr>
      <w:r w:rsidRPr="00CC08A8">
        <w:rPr>
          <w:rFonts w:ascii="Tahoma" w:hAnsi="Tahoma" w:eastAsia="Times New Roman" w:cs="Tahoma"/>
          <w:sz w:val="24"/>
          <w:szCs w:val="24"/>
          <w:lang w:val="es-CO" w:eastAsia="es-CO"/>
        </w:rPr>
        <w:t xml:space="preserve">En este contexto, la producción agrícola del núcleo se encuentra en una </w:t>
      </w:r>
      <w:r w:rsidRPr="00CC08A8">
        <w:rPr>
          <w:rFonts w:ascii="Tahoma" w:hAnsi="Tahoma" w:eastAsia="Times New Roman" w:cs="Tahoma"/>
          <w:b/>
          <w:bCs/>
          <w:sz w:val="24"/>
          <w:szCs w:val="24"/>
          <w:lang w:val="es-CO" w:eastAsia="es-CO"/>
        </w:rPr>
        <w:t>fase de fortalecimiento y transición</w:t>
      </w:r>
      <w:r w:rsidRPr="00CC08A8">
        <w:rPr>
          <w:rFonts w:ascii="Tahoma" w:hAnsi="Tahoma" w:eastAsia="Times New Roman" w:cs="Tahoma"/>
          <w:sz w:val="24"/>
          <w:szCs w:val="24"/>
          <w:lang w:val="es-CO" w:eastAsia="es-CO"/>
        </w:rPr>
        <w:t>, donde el reto principal consiste en mejorar la sostenibilidad productiva mediante procesos de capacitación, transferencia de tecnología apropiada, fortalecimiento organizativo y promoción de mercados locales, permitiendo así consolidar sistemas más resilientes, rentables y ambientalmente sostenibles acordes con las condiciones territoriales del municipio de Arauca.</w:t>
      </w:r>
      <w:r w:rsidRPr="00CC08A8">
        <w:rPr>
          <w:rFonts w:ascii="Tahoma" w:hAnsi="Tahoma" w:eastAsia="Times New Roman" w:cs="Tahoma"/>
          <w:vanish/>
          <w:sz w:val="24"/>
          <w:szCs w:val="24"/>
          <w:lang w:val="es-CO" w:eastAsia="es-CO"/>
        </w:rPr>
        <w:t>Principio del formulario</w:t>
      </w:r>
    </w:p>
    <w:p w:rsidRPr="00CC08A8" w:rsidR="00CC08A8" w:rsidP="00413971" w:rsidRDefault="00CC08A8" w14:paraId="0E92D121" w14:textId="77777777">
      <w:pPr>
        <w:widowControl/>
        <w:autoSpaceDE/>
        <w:autoSpaceDN/>
        <w:spacing w:before="100" w:beforeAutospacing="1" w:after="100" w:afterAutospacing="1" w:line="360" w:lineRule="auto"/>
        <w:rPr>
          <w:rFonts w:ascii="Tahoma" w:hAnsi="Tahoma" w:eastAsia="Times New Roman" w:cs="Tahoma"/>
          <w:sz w:val="24"/>
          <w:szCs w:val="24"/>
          <w:lang w:val="es-CO" w:eastAsia="es-CO"/>
        </w:rPr>
      </w:pPr>
    </w:p>
    <w:p w:rsidRPr="0065455C" w:rsidR="00C91FB4" w:rsidP="00413971" w:rsidRDefault="00C91FB4" w14:paraId="7B355C0C" w14:textId="2E7F4962">
      <w:pPr>
        <w:pStyle w:val="Prrafodelista"/>
        <w:numPr>
          <w:ilvl w:val="0"/>
          <w:numId w:val="7"/>
        </w:numPr>
        <w:tabs>
          <w:tab w:val="left" w:pos="980"/>
        </w:tabs>
        <w:spacing w:line="360" w:lineRule="auto"/>
        <w:contextualSpacing/>
        <w:rPr>
          <w:rFonts w:ascii="Tahoma" w:hAnsi="Tahoma" w:cs="Tahoma"/>
          <w:b/>
          <w:sz w:val="24"/>
          <w:szCs w:val="24"/>
        </w:rPr>
      </w:pPr>
      <w:r w:rsidRPr="0065455C">
        <w:rPr>
          <w:rFonts w:ascii="Tahoma" w:hAnsi="Tahoma" w:cs="Tahoma"/>
          <w:b/>
          <w:sz w:val="24"/>
          <w:szCs w:val="24"/>
        </w:rPr>
        <w:lastRenderedPageBreak/>
        <w:t>NÚCLEO</w:t>
      </w:r>
      <w:r w:rsidRPr="0065455C">
        <w:rPr>
          <w:rFonts w:ascii="Tahoma" w:hAnsi="Tahoma" w:cs="Tahoma"/>
          <w:b/>
          <w:spacing w:val="11"/>
          <w:sz w:val="24"/>
          <w:szCs w:val="24"/>
        </w:rPr>
        <w:t xml:space="preserve"> </w:t>
      </w:r>
      <w:r w:rsidRPr="0065455C">
        <w:rPr>
          <w:rFonts w:ascii="Tahoma" w:hAnsi="Tahoma" w:cs="Tahoma"/>
          <w:b/>
          <w:spacing w:val="-2"/>
          <w:sz w:val="24"/>
          <w:szCs w:val="24"/>
        </w:rPr>
        <w:t>CAMPESINO</w:t>
      </w:r>
    </w:p>
    <w:p w:rsidRPr="0065455C" w:rsidR="00C91FB4" w:rsidP="00413971" w:rsidRDefault="00C91FB4" w14:paraId="49193A49" w14:textId="1A814C3F">
      <w:pPr>
        <w:pStyle w:val="Textoindependiente"/>
        <w:tabs>
          <w:tab w:val="left" w:pos="2869"/>
          <w:tab w:val="left" w:pos="5327"/>
          <w:tab w:val="left" w:pos="6858"/>
          <w:tab w:val="left" w:pos="8197"/>
          <w:tab w:val="left" w:pos="8978"/>
        </w:tabs>
        <w:spacing w:before="147" w:line="360" w:lineRule="auto"/>
        <w:ind w:right="622"/>
        <w:contextualSpacing/>
        <w:rPr>
          <w:rFonts w:ascii="Tahoma" w:hAnsi="Tahoma" w:cs="Tahoma"/>
          <w:u w:val="single"/>
        </w:rPr>
      </w:pPr>
      <w:r w:rsidRPr="0065455C">
        <w:rPr>
          <w:rFonts w:ascii="Tahoma" w:hAnsi="Tahoma" w:cs="Tahoma"/>
        </w:rPr>
        <w:t xml:space="preserve">Nombre del Núcleo Campesino: </w:t>
      </w:r>
      <w:r w:rsidRPr="0065455C">
        <w:rPr>
          <w:rFonts w:ascii="Tahoma" w:hAnsi="Tahoma" w:cs="Tahoma"/>
          <w:u w:val="single"/>
        </w:rPr>
        <w:t xml:space="preserve">LOS ARAUCANOS </w:t>
      </w:r>
    </w:p>
    <w:p w:rsidRPr="0065455C" w:rsidR="00C91FB4" w:rsidP="00413971" w:rsidRDefault="00C91FB4" w14:paraId="21AD4CB6" w14:textId="77777777">
      <w:pPr>
        <w:pStyle w:val="Sinespaciado"/>
        <w:spacing w:line="360" w:lineRule="auto"/>
        <w:jc w:val="both"/>
        <w:rPr>
          <w:rFonts w:ascii="Tahoma" w:hAnsi="Tahoma" w:cs="Tahoma"/>
          <w:sz w:val="24"/>
          <w:szCs w:val="24"/>
        </w:rPr>
      </w:pPr>
    </w:p>
    <w:p w:rsidRPr="0065455C" w:rsidR="00F009C5" w:rsidP="00413971" w:rsidRDefault="00C91FB4" w14:paraId="2C15F0CB" w14:textId="30E62E68">
      <w:pPr>
        <w:spacing w:line="360" w:lineRule="auto"/>
        <w:jc w:val="both"/>
        <w:rPr>
          <w:rFonts w:ascii="Tahoma" w:hAnsi="Tahoma" w:eastAsia="Times New Roman" w:cs="Tahoma"/>
          <w:color w:val="000000"/>
          <w:sz w:val="24"/>
          <w:szCs w:val="24"/>
          <w:lang w:val="es-CO" w:eastAsia="es-CO"/>
        </w:rPr>
      </w:pPr>
      <w:r w:rsidRPr="0065455C">
        <w:rPr>
          <w:rFonts w:ascii="Tahoma" w:hAnsi="Tahoma" w:cs="Tahoma"/>
          <w:b/>
          <w:bCs/>
          <w:sz w:val="24"/>
          <w:szCs w:val="24"/>
        </w:rPr>
        <w:t>Formas organizativas que lo integran:</w:t>
      </w:r>
      <w:r w:rsidRPr="0065455C">
        <w:rPr>
          <w:rFonts w:ascii="Tahoma" w:hAnsi="Tahoma" w:cs="Tahoma"/>
          <w:sz w:val="24"/>
          <w:szCs w:val="24"/>
        </w:rPr>
        <w:t xml:space="preserve">   </w:t>
      </w:r>
      <w:r w:rsidRPr="0065455C" w:rsidR="00F009C5">
        <w:rPr>
          <w:rFonts w:ascii="Tahoma" w:hAnsi="Tahoma" w:cs="Tahoma"/>
          <w:sz w:val="24"/>
          <w:szCs w:val="24"/>
        </w:rPr>
        <w:t>KaKao</w:t>
      </w:r>
      <w:r w:rsidRPr="0065455C" w:rsidR="004B5EC2">
        <w:rPr>
          <w:rFonts w:ascii="Tahoma" w:hAnsi="Tahoma" w:cs="Tahoma"/>
          <w:sz w:val="24"/>
          <w:szCs w:val="24"/>
        </w:rPr>
        <w:t xml:space="preserve">  Productores de cacao del Torno</w:t>
      </w:r>
      <w:r w:rsidRPr="0065455C" w:rsidR="00F009C5">
        <w:rPr>
          <w:rFonts w:ascii="Tahoma" w:hAnsi="Tahoma" w:cs="Tahoma"/>
          <w:sz w:val="24"/>
          <w:szCs w:val="24"/>
        </w:rPr>
        <w:t xml:space="preserve">, </w:t>
      </w:r>
      <w:r w:rsidRPr="0065455C" w:rsidR="004B5EC2">
        <w:rPr>
          <w:rFonts w:ascii="Tahoma" w:hAnsi="Tahoma" w:eastAsia="Times New Roman" w:cs="Tahoma"/>
          <w:color w:val="000000"/>
          <w:sz w:val="24"/>
          <w:szCs w:val="24"/>
          <w:lang w:val="es-CO" w:eastAsia="es-CO"/>
        </w:rPr>
        <w:t>Asociación</w:t>
      </w:r>
      <w:r w:rsidRPr="0065455C" w:rsidR="00F009C5">
        <w:rPr>
          <w:rFonts w:ascii="Tahoma" w:hAnsi="Tahoma" w:eastAsia="Times New Roman" w:cs="Tahoma"/>
          <w:color w:val="000000"/>
          <w:sz w:val="24"/>
          <w:szCs w:val="24"/>
          <w:lang w:val="es-CO" w:eastAsia="es-CO"/>
        </w:rPr>
        <w:t xml:space="preserve"> de mujeres </w:t>
      </w:r>
      <w:r w:rsidRPr="0065455C" w:rsidR="004B5EC2">
        <w:rPr>
          <w:rFonts w:ascii="Tahoma" w:hAnsi="Tahoma" w:eastAsia="Times New Roman" w:cs="Tahoma"/>
          <w:color w:val="000000"/>
          <w:sz w:val="24"/>
          <w:szCs w:val="24"/>
          <w:lang w:val="es-CO" w:eastAsia="es-CO"/>
        </w:rPr>
        <w:t>campesinas</w:t>
      </w:r>
      <w:r w:rsidRPr="0065455C" w:rsidR="00F009C5">
        <w:rPr>
          <w:rFonts w:ascii="Tahoma" w:hAnsi="Tahoma" w:eastAsia="Times New Roman" w:cs="Tahoma"/>
          <w:color w:val="000000"/>
          <w:sz w:val="24"/>
          <w:szCs w:val="24"/>
          <w:lang w:val="es-CO" w:eastAsia="es-CO"/>
        </w:rPr>
        <w:t xml:space="preserve"> del municipio Arauca, </w:t>
      </w:r>
      <w:r w:rsidRPr="0065455C" w:rsidR="004B5EC2">
        <w:rPr>
          <w:rFonts w:ascii="Tahoma" w:hAnsi="Tahoma" w:eastAsia="Times New Roman" w:cs="Tahoma"/>
          <w:color w:val="000000"/>
          <w:sz w:val="24"/>
          <w:szCs w:val="24"/>
          <w:lang w:val="es-CO" w:eastAsia="es-CO"/>
        </w:rPr>
        <w:t>Asociación</w:t>
      </w:r>
      <w:r w:rsidRPr="0065455C" w:rsidR="00F009C5">
        <w:rPr>
          <w:rFonts w:ascii="Tahoma" w:hAnsi="Tahoma" w:eastAsia="Times New Roman" w:cs="Tahoma"/>
          <w:color w:val="000000"/>
          <w:sz w:val="24"/>
          <w:szCs w:val="24"/>
          <w:lang w:val="es-CO" w:eastAsia="es-CO"/>
        </w:rPr>
        <w:t xml:space="preserve"> </w:t>
      </w:r>
      <w:r w:rsidRPr="0065455C" w:rsidR="004B5EC2">
        <w:rPr>
          <w:rFonts w:ascii="Tahoma" w:hAnsi="Tahoma" w:eastAsia="Times New Roman" w:cs="Tahoma"/>
          <w:color w:val="000000"/>
          <w:sz w:val="24"/>
          <w:szCs w:val="24"/>
          <w:lang w:val="es-CO" w:eastAsia="es-CO"/>
        </w:rPr>
        <w:t>plataforma</w:t>
      </w:r>
      <w:r w:rsidRPr="0065455C" w:rsidR="00F009C5">
        <w:rPr>
          <w:rFonts w:ascii="Tahoma" w:hAnsi="Tahoma" w:eastAsia="Times New Roman" w:cs="Tahoma"/>
          <w:color w:val="000000"/>
          <w:sz w:val="24"/>
          <w:szCs w:val="24"/>
          <w:lang w:val="es-CO" w:eastAsia="es-CO"/>
        </w:rPr>
        <w:t xml:space="preserve"> rural, </w:t>
      </w:r>
      <w:r w:rsidRPr="0065455C" w:rsidR="00F009C5">
        <w:rPr>
          <w:rFonts w:ascii="Tahoma" w:hAnsi="Tahoma" w:cs="Tahoma"/>
          <w:sz w:val="24"/>
          <w:szCs w:val="24"/>
        </w:rPr>
        <w:t xml:space="preserve">ASOCIACION DE MUJERES CAMPESINAS EMPRENDEDORAS DEL DEPARTAMENTO DE ARAUCA ASODEMA, AGRUPACIONDEPRODUCTORESAGRICOLASDELAVEREDAELTORNO, </w:t>
      </w:r>
      <w:r w:rsidRPr="0065455C" w:rsidR="004B5EC2">
        <w:rPr>
          <w:rFonts w:ascii="Tahoma" w:hAnsi="Tahoma" w:cs="Tahoma"/>
          <w:sz w:val="24"/>
          <w:szCs w:val="24"/>
        </w:rPr>
        <w:t>Asociación</w:t>
      </w:r>
      <w:r w:rsidRPr="0065455C" w:rsidR="00F009C5">
        <w:rPr>
          <w:rFonts w:ascii="Tahoma" w:hAnsi="Tahoma" w:cs="Tahoma"/>
          <w:sz w:val="24"/>
          <w:szCs w:val="24"/>
        </w:rPr>
        <w:t xml:space="preserve"> de </w:t>
      </w:r>
      <w:r w:rsidRPr="0065455C" w:rsidR="004B5EC2">
        <w:rPr>
          <w:rFonts w:ascii="Tahoma" w:hAnsi="Tahoma" w:cs="Tahoma"/>
          <w:sz w:val="24"/>
          <w:szCs w:val="24"/>
        </w:rPr>
        <w:t>pesadores</w:t>
      </w:r>
      <w:r w:rsidRPr="0065455C" w:rsidR="00F009C5">
        <w:rPr>
          <w:rFonts w:ascii="Tahoma" w:hAnsi="Tahoma" w:cs="Tahoma"/>
          <w:sz w:val="24"/>
          <w:szCs w:val="24"/>
        </w:rPr>
        <w:t xml:space="preserve"> de rio ASAPAR, Asoprocha asociación de productores de chaparrito, Chapimiel </w:t>
      </w:r>
      <w:r w:rsidRPr="0065455C" w:rsidR="004B5EC2">
        <w:rPr>
          <w:rFonts w:ascii="Tahoma" w:hAnsi="Tahoma" w:cs="Tahoma"/>
          <w:sz w:val="24"/>
          <w:szCs w:val="24"/>
        </w:rPr>
        <w:t>asociación</w:t>
      </w:r>
      <w:r w:rsidRPr="0065455C" w:rsidR="00F009C5">
        <w:rPr>
          <w:rFonts w:ascii="Tahoma" w:hAnsi="Tahoma" w:cs="Tahoma"/>
          <w:sz w:val="24"/>
          <w:szCs w:val="24"/>
        </w:rPr>
        <w:t xml:space="preserve"> de </w:t>
      </w:r>
      <w:r w:rsidRPr="0065455C" w:rsidR="004B5EC2">
        <w:rPr>
          <w:rFonts w:ascii="Tahoma" w:hAnsi="Tahoma" w:cs="Tahoma"/>
          <w:sz w:val="24"/>
          <w:szCs w:val="24"/>
        </w:rPr>
        <w:t>productores</w:t>
      </w:r>
      <w:r w:rsidRPr="0065455C" w:rsidR="00F009C5">
        <w:rPr>
          <w:rFonts w:ascii="Tahoma" w:hAnsi="Tahoma" w:cs="Tahoma"/>
          <w:sz w:val="24"/>
          <w:szCs w:val="24"/>
        </w:rPr>
        <w:t xml:space="preserve"> de miel de chaparrito, MacH asociación de productores y </w:t>
      </w:r>
      <w:r w:rsidRPr="0065455C" w:rsidR="004B5EC2">
        <w:rPr>
          <w:rFonts w:ascii="Tahoma" w:hAnsi="Tahoma" w:cs="Tahoma"/>
          <w:sz w:val="24"/>
          <w:szCs w:val="24"/>
        </w:rPr>
        <w:t>trasformadores</w:t>
      </w:r>
      <w:r w:rsidRPr="0065455C" w:rsidR="00F009C5">
        <w:rPr>
          <w:rFonts w:ascii="Tahoma" w:hAnsi="Tahoma" w:cs="Tahoma"/>
          <w:sz w:val="24"/>
          <w:szCs w:val="24"/>
        </w:rPr>
        <w:t xml:space="preserve"> de arroz, </w:t>
      </w:r>
      <w:r w:rsidRPr="0065455C" w:rsidR="004B5EC2">
        <w:rPr>
          <w:rFonts w:ascii="Tahoma" w:hAnsi="Tahoma" w:cs="Tahoma"/>
          <w:sz w:val="24"/>
          <w:szCs w:val="24"/>
        </w:rPr>
        <w:t>Asociación</w:t>
      </w:r>
      <w:r w:rsidRPr="0065455C" w:rsidR="00F009C5">
        <w:rPr>
          <w:rFonts w:ascii="Tahoma" w:hAnsi="Tahoma" w:cs="Tahoma"/>
          <w:sz w:val="24"/>
          <w:szCs w:val="24"/>
        </w:rPr>
        <w:t xml:space="preserve"> la Trinidad, Asadella asociación de ganaderos de la saya</w:t>
      </w:r>
      <w:r w:rsidRPr="0065455C" w:rsidR="004B5EC2">
        <w:rPr>
          <w:rFonts w:ascii="Tahoma" w:hAnsi="Tahoma" w:cs="Tahoma"/>
          <w:sz w:val="24"/>
          <w:szCs w:val="24"/>
        </w:rPr>
        <w:t>.</w:t>
      </w:r>
    </w:p>
    <w:p w:rsidRPr="0065455C" w:rsidR="00C91FB4" w:rsidP="00413971" w:rsidRDefault="00C91FB4" w14:paraId="251E6DC6" w14:textId="77777777">
      <w:pPr>
        <w:spacing w:line="360" w:lineRule="auto"/>
        <w:rPr>
          <w:rFonts w:ascii="Tahoma" w:hAnsi="Tahoma" w:cs="Tahoma"/>
          <w:sz w:val="24"/>
          <w:szCs w:val="24"/>
        </w:rPr>
      </w:pPr>
    </w:p>
    <w:p w:rsidRPr="0065455C" w:rsidR="004B5EC2" w:rsidP="00413971" w:rsidRDefault="00C91FB4" w14:paraId="29C59294" w14:textId="33FF398E">
      <w:pPr>
        <w:pStyle w:val="Prrafodelista"/>
        <w:numPr>
          <w:ilvl w:val="0"/>
          <w:numId w:val="7"/>
        </w:numPr>
        <w:tabs>
          <w:tab w:val="left" w:pos="980"/>
          <w:tab w:val="left" w:pos="9038"/>
        </w:tabs>
        <w:spacing w:line="360" w:lineRule="auto"/>
        <w:contextualSpacing/>
        <w:rPr>
          <w:rFonts w:ascii="Tahoma" w:hAnsi="Tahoma" w:cs="Tahoma"/>
          <w:sz w:val="24"/>
          <w:szCs w:val="24"/>
        </w:rPr>
      </w:pPr>
      <w:r w:rsidRPr="3BDA498A">
        <w:rPr>
          <w:rFonts w:ascii="Tahoma" w:hAnsi="Tahoma" w:cs="Tahoma"/>
          <w:b/>
          <w:bCs/>
          <w:sz w:val="24"/>
          <w:szCs w:val="24"/>
        </w:rPr>
        <w:t>Fecha</w:t>
      </w:r>
      <w:r w:rsidRPr="3BDA498A">
        <w:rPr>
          <w:rFonts w:ascii="Tahoma" w:hAnsi="Tahoma" w:cs="Tahoma"/>
          <w:b/>
          <w:bCs/>
          <w:spacing w:val="10"/>
          <w:sz w:val="24"/>
          <w:szCs w:val="24"/>
        </w:rPr>
        <w:t xml:space="preserve"> </w:t>
      </w:r>
      <w:r w:rsidRPr="3BDA498A">
        <w:rPr>
          <w:rFonts w:ascii="Tahoma" w:hAnsi="Tahoma" w:cs="Tahoma"/>
          <w:b/>
          <w:bCs/>
          <w:sz w:val="24"/>
          <w:szCs w:val="24"/>
        </w:rPr>
        <w:t>de</w:t>
      </w:r>
      <w:r w:rsidRPr="3BDA498A">
        <w:rPr>
          <w:rFonts w:ascii="Tahoma" w:hAnsi="Tahoma" w:cs="Tahoma"/>
          <w:b/>
          <w:bCs/>
          <w:spacing w:val="13"/>
          <w:sz w:val="24"/>
          <w:szCs w:val="24"/>
        </w:rPr>
        <w:t xml:space="preserve"> </w:t>
      </w:r>
      <w:r w:rsidRPr="3BDA498A">
        <w:rPr>
          <w:rFonts w:ascii="Tahoma" w:hAnsi="Tahoma" w:cs="Tahoma"/>
          <w:b/>
          <w:bCs/>
          <w:sz w:val="24"/>
          <w:szCs w:val="24"/>
        </w:rPr>
        <w:t>elaboración</w:t>
      </w:r>
      <w:r w:rsidRPr="3BDA498A">
        <w:rPr>
          <w:rFonts w:ascii="Tahoma" w:hAnsi="Tahoma" w:cs="Tahoma"/>
          <w:b/>
          <w:bCs/>
          <w:spacing w:val="10"/>
          <w:sz w:val="24"/>
          <w:szCs w:val="24"/>
        </w:rPr>
        <w:t xml:space="preserve"> </w:t>
      </w:r>
      <w:r w:rsidRPr="3BDA498A">
        <w:rPr>
          <w:rFonts w:ascii="Tahoma" w:hAnsi="Tahoma" w:cs="Tahoma"/>
          <w:b/>
          <w:bCs/>
          <w:sz w:val="24"/>
          <w:szCs w:val="24"/>
        </w:rPr>
        <w:t>del</w:t>
      </w:r>
      <w:r w:rsidRPr="3BDA498A">
        <w:rPr>
          <w:rFonts w:ascii="Tahoma" w:hAnsi="Tahoma" w:cs="Tahoma"/>
          <w:b/>
          <w:bCs/>
          <w:spacing w:val="12"/>
          <w:sz w:val="24"/>
          <w:szCs w:val="24"/>
        </w:rPr>
        <w:t xml:space="preserve"> </w:t>
      </w:r>
      <w:r w:rsidRPr="3BDA498A">
        <w:rPr>
          <w:rFonts w:ascii="Tahoma" w:hAnsi="Tahoma" w:cs="Tahoma"/>
          <w:b/>
          <w:bCs/>
          <w:sz w:val="24"/>
          <w:szCs w:val="24"/>
        </w:rPr>
        <w:t>informe:</w:t>
      </w:r>
      <w:r w:rsidRPr="3BDA498A">
        <w:rPr>
          <w:rFonts w:ascii="Tahoma" w:hAnsi="Tahoma" w:cs="Tahoma"/>
          <w:b/>
          <w:bCs/>
          <w:spacing w:val="12"/>
          <w:sz w:val="24"/>
          <w:szCs w:val="24"/>
        </w:rPr>
        <w:t xml:space="preserve"> 20 de </w:t>
      </w:r>
      <w:r w:rsidRPr="3BDA498A" w:rsidR="340E8518">
        <w:rPr>
          <w:rFonts w:ascii="Tahoma" w:hAnsi="Tahoma" w:cs="Tahoma"/>
          <w:b/>
          <w:bCs/>
          <w:spacing w:val="12"/>
          <w:sz w:val="24"/>
          <w:szCs w:val="24"/>
        </w:rPr>
        <w:t>marzo</w:t>
      </w:r>
      <w:r w:rsidRPr="3BDA498A">
        <w:rPr>
          <w:rFonts w:ascii="Tahoma" w:hAnsi="Tahoma" w:cs="Tahoma"/>
          <w:b/>
          <w:bCs/>
          <w:spacing w:val="12"/>
          <w:sz w:val="24"/>
          <w:szCs w:val="24"/>
        </w:rPr>
        <w:t xml:space="preserve"> de 2026.</w:t>
      </w:r>
    </w:p>
    <w:p w:rsidRPr="0065455C" w:rsidR="004B5EC2" w:rsidP="00413971" w:rsidRDefault="004B5EC2" w14:paraId="3E3C16BA" w14:textId="77777777">
      <w:pPr>
        <w:pStyle w:val="Prrafodelista"/>
        <w:tabs>
          <w:tab w:val="left" w:pos="980"/>
          <w:tab w:val="left" w:pos="9038"/>
        </w:tabs>
        <w:spacing w:line="360" w:lineRule="auto"/>
        <w:ind w:left="980" w:firstLine="0"/>
        <w:contextualSpacing/>
        <w:rPr>
          <w:rFonts w:ascii="Tahoma" w:hAnsi="Tahoma" w:cs="Tahoma"/>
          <w:sz w:val="24"/>
          <w:szCs w:val="24"/>
        </w:rPr>
      </w:pPr>
    </w:p>
    <w:p w:rsidRPr="0065455C" w:rsidR="00C91FB4" w:rsidP="00413971" w:rsidRDefault="00C91FB4" w14:paraId="524D4C46" w14:textId="77777777">
      <w:pPr>
        <w:pStyle w:val="Prrafodelista"/>
        <w:numPr>
          <w:ilvl w:val="0"/>
          <w:numId w:val="7"/>
        </w:numPr>
        <w:tabs>
          <w:tab w:val="left" w:pos="980"/>
        </w:tabs>
        <w:spacing w:line="360" w:lineRule="auto"/>
        <w:ind w:left="980" w:hanging="359"/>
        <w:contextualSpacing/>
        <w:rPr>
          <w:rFonts w:ascii="Tahoma" w:hAnsi="Tahoma" w:cs="Tahoma"/>
          <w:b/>
          <w:sz w:val="24"/>
          <w:szCs w:val="24"/>
        </w:rPr>
      </w:pPr>
      <w:r w:rsidRPr="0065455C">
        <w:rPr>
          <w:rFonts w:ascii="Tahoma" w:hAnsi="Tahoma" w:cs="Tahoma"/>
          <w:b/>
          <w:sz w:val="24"/>
          <w:szCs w:val="24"/>
        </w:rPr>
        <w:t>Responsables</w:t>
      </w:r>
      <w:r w:rsidRPr="0065455C">
        <w:rPr>
          <w:rFonts w:ascii="Tahoma" w:hAnsi="Tahoma" w:cs="Tahoma"/>
          <w:b/>
          <w:spacing w:val="9"/>
          <w:sz w:val="24"/>
          <w:szCs w:val="24"/>
        </w:rPr>
        <w:t xml:space="preserve"> </w:t>
      </w:r>
      <w:r w:rsidRPr="0065455C">
        <w:rPr>
          <w:rFonts w:ascii="Tahoma" w:hAnsi="Tahoma" w:cs="Tahoma"/>
          <w:b/>
          <w:sz w:val="24"/>
          <w:szCs w:val="24"/>
        </w:rPr>
        <w:t>de</w:t>
      </w:r>
      <w:r w:rsidRPr="0065455C">
        <w:rPr>
          <w:rFonts w:ascii="Tahoma" w:hAnsi="Tahoma" w:cs="Tahoma"/>
          <w:b/>
          <w:spacing w:val="9"/>
          <w:sz w:val="24"/>
          <w:szCs w:val="24"/>
        </w:rPr>
        <w:t xml:space="preserve"> </w:t>
      </w:r>
      <w:r w:rsidRPr="0065455C">
        <w:rPr>
          <w:rFonts w:ascii="Tahoma" w:hAnsi="Tahoma" w:cs="Tahoma"/>
          <w:b/>
          <w:sz w:val="24"/>
          <w:szCs w:val="24"/>
        </w:rPr>
        <w:t>la</w:t>
      </w:r>
      <w:r w:rsidRPr="0065455C">
        <w:rPr>
          <w:rFonts w:ascii="Tahoma" w:hAnsi="Tahoma" w:cs="Tahoma"/>
          <w:b/>
          <w:spacing w:val="11"/>
          <w:sz w:val="24"/>
          <w:szCs w:val="24"/>
        </w:rPr>
        <w:t xml:space="preserve"> </w:t>
      </w:r>
      <w:r w:rsidRPr="0065455C">
        <w:rPr>
          <w:rFonts w:ascii="Tahoma" w:hAnsi="Tahoma" w:cs="Tahoma"/>
          <w:b/>
          <w:spacing w:val="-2"/>
          <w:sz w:val="24"/>
          <w:szCs w:val="24"/>
        </w:rPr>
        <w:t>elaboración</w:t>
      </w:r>
    </w:p>
    <w:p w:rsidRPr="0065455C" w:rsidR="00C91FB4" w:rsidP="00413971" w:rsidRDefault="00C91FB4" w14:paraId="7A73F9A2" w14:textId="77777777">
      <w:pPr>
        <w:spacing w:line="360" w:lineRule="auto"/>
        <w:contextualSpacing/>
        <w:rPr>
          <w:rFonts w:ascii="Tahoma" w:hAnsi="Tahoma" w:cs="Tahoma"/>
          <w:b/>
          <w:sz w:val="24"/>
          <w:szCs w:val="24"/>
        </w:rPr>
      </w:pPr>
    </w:p>
    <w:p w:rsidRPr="0065455C" w:rsidR="00C91FB4" w:rsidP="00413971" w:rsidRDefault="00C91FB4" w14:paraId="4E3CC4BF" w14:textId="77777777">
      <w:pPr>
        <w:pStyle w:val="Prrafodelista"/>
        <w:numPr>
          <w:ilvl w:val="1"/>
          <w:numId w:val="7"/>
        </w:numPr>
        <w:tabs>
          <w:tab w:val="left" w:pos="1246"/>
        </w:tabs>
        <w:spacing w:before="1" w:line="360" w:lineRule="auto"/>
        <w:ind w:left="1246" w:hanging="265"/>
        <w:contextualSpacing/>
        <w:rPr>
          <w:rFonts w:ascii="Tahoma" w:hAnsi="Tahoma" w:cs="Tahoma"/>
          <w:sz w:val="24"/>
          <w:szCs w:val="24"/>
        </w:rPr>
      </w:pPr>
      <w:r w:rsidRPr="0065455C">
        <w:rPr>
          <w:rFonts w:ascii="Tahoma" w:hAnsi="Tahoma" w:cs="Tahoma"/>
          <w:sz w:val="24"/>
          <w:szCs w:val="24"/>
        </w:rPr>
        <w:t>Promotor/a</w:t>
      </w:r>
      <w:r w:rsidRPr="0065455C">
        <w:rPr>
          <w:rFonts w:ascii="Tahoma" w:hAnsi="Tahoma" w:cs="Tahoma"/>
          <w:spacing w:val="15"/>
          <w:sz w:val="24"/>
          <w:szCs w:val="24"/>
        </w:rPr>
        <w:t xml:space="preserve"> </w:t>
      </w:r>
      <w:r w:rsidRPr="0065455C">
        <w:rPr>
          <w:rFonts w:ascii="Tahoma" w:hAnsi="Tahoma" w:cs="Tahoma"/>
          <w:spacing w:val="-2"/>
          <w:sz w:val="24"/>
          <w:szCs w:val="24"/>
        </w:rPr>
        <w:t>campesino/a</w:t>
      </w:r>
    </w:p>
    <w:p w:rsidRPr="0065455C" w:rsidR="00C91FB4" w:rsidP="00413971" w:rsidRDefault="00C91FB4" w14:paraId="0C54A7D6" w14:textId="5FB417CD">
      <w:pPr>
        <w:pStyle w:val="Prrafodelista"/>
        <w:tabs>
          <w:tab w:val="left" w:pos="1246"/>
        </w:tabs>
        <w:spacing w:before="159" w:line="360" w:lineRule="auto"/>
        <w:ind w:left="1246" w:firstLine="0"/>
        <w:contextualSpacing/>
        <w:rPr>
          <w:rFonts w:ascii="Tahoma" w:hAnsi="Tahoma" w:cs="Tahoma"/>
          <w:b/>
          <w:bCs/>
          <w:sz w:val="24"/>
          <w:szCs w:val="24"/>
        </w:rPr>
      </w:pPr>
      <w:r w:rsidRPr="0065455C">
        <w:rPr>
          <w:rFonts w:ascii="Tahoma" w:hAnsi="Tahoma" w:cs="Tahoma"/>
          <w:noProof/>
          <w:sz w:val="24"/>
          <w:szCs w:val="24"/>
        </w:rPr>
        <mc:AlternateContent>
          <mc:Choice Requires="wps">
            <w:drawing>
              <wp:anchor distT="0" distB="0" distL="114300" distR="114300" simplePos="0" relativeHeight="487596544" behindDoc="0" locked="0" layoutInCell="1" allowOverlap="1" wp14:anchorId="48EEA6B3" wp14:editId="067E0476">
                <wp:simplePos x="0" y="0"/>
                <wp:positionH relativeFrom="column">
                  <wp:posOffset>645795</wp:posOffset>
                </wp:positionH>
                <wp:positionV relativeFrom="paragraph">
                  <wp:posOffset>33713</wp:posOffset>
                </wp:positionV>
                <wp:extent cx="103909" cy="110836"/>
                <wp:effectExtent l="0" t="0" r="10795" b="22860"/>
                <wp:wrapNone/>
                <wp:docPr id="15" name="Rectángulo 15"/>
                <wp:cNvGraphicFramePr/>
                <a:graphic xmlns:a="http://schemas.openxmlformats.org/drawingml/2006/main">
                  <a:graphicData uri="http://schemas.microsoft.com/office/word/2010/wordprocessingShape">
                    <wps:wsp>
                      <wps:cNvSpPr/>
                      <wps:spPr>
                        <a:xfrm>
                          <a:off x="0" y="0"/>
                          <a:ext cx="103909" cy="110836"/>
                        </a:xfrm>
                        <a:prstGeom prst="rect">
                          <a:avLst/>
                        </a:prstGeom>
                        <a:solidFill>
                          <a:srgbClr val="7030A0"/>
                        </a:solidFill>
                        <a:ln w="25400" cap="flat" cmpd="sng" algn="ctr">
                          <a:solidFill>
                            <a:srgbClr val="4F81BD">
                              <a:shade val="1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http://schemas.openxmlformats.org/drawingml/2006/main" xmlns:a16="http://schemas.microsoft.com/office/drawing/2014/main" xmlns:c="http://schemas.openxmlformats.org/drawingml/2006/chart" xmlns:w16sdtfl="http://schemas.microsoft.com/office/word/2024/wordml/sdtformatlock" xmlns:w16du="http://schemas.microsoft.com/office/word/2023/wordml/word16du" xmlns:oel="http://schemas.microsoft.com/office/2019/extlst">
            <w:pict>
              <v:rect id="Rectángulo 15" style="position:absolute;margin-left:50.85pt;margin-top:2.65pt;width:8.2pt;height:8.75pt;z-index:487596544;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7030a0" strokecolor="#1c334e" strokeweight="2pt" w14:anchorId="3CF74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"/>
            </w:pict>
          </mc:Fallback>
        </mc:AlternateContent>
      </w:r>
      <w:r w:rsidRPr="0065455C">
        <w:rPr>
          <w:rFonts w:ascii="Tahoma" w:hAnsi="Tahoma" w:cs="Tahoma"/>
          <w:sz w:val="24"/>
          <w:szCs w:val="24"/>
        </w:rPr>
        <w:t>Promotor/a</w:t>
      </w:r>
      <w:r w:rsidRPr="0065455C">
        <w:rPr>
          <w:rFonts w:ascii="Tahoma" w:hAnsi="Tahoma" w:cs="Tahoma"/>
          <w:spacing w:val="13"/>
          <w:sz w:val="24"/>
          <w:szCs w:val="24"/>
        </w:rPr>
        <w:t xml:space="preserve"> </w:t>
      </w:r>
      <w:r w:rsidRPr="0065455C">
        <w:rPr>
          <w:rFonts w:ascii="Tahoma" w:hAnsi="Tahoma" w:cs="Tahoma"/>
          <w:spacing w:val="-2"/>
          <w:sz w:val="24"/>
          <w:szCs w:val="24"/>
        </w:rPr>
        <w:t xml:space="preserve">técnico/a : </w:t>
      </w:r>
      <w:r w:rsidRPr="3BDA498A" w:rsidR="1AE76696">
        <w:rPr>
          <w:rFonts w:ascii="Tahoma" w:hAnsi="Tahoma" w:cs="Tahoma"/>
          <w:b/>
          <w:bCs/>
          <w:spacing w:val="-2"/>
          <w:sz w:val="24"/>
          <w:szCs w:val="24"/>
        </w:rPr>
        <w:t>Maritza Diaz</w:t>
      </w:r>
      <w:r w:rsidRPr="0065455C">
        <w:rPr>
          <w:rFonts w:ascii="Tahoma" w:hAnsi="Tahoma" w:cs="Tahoma"/>
          <w:b/>
          <w:bCs/>
          <w:spacing w:val="-2"/>
          <w:sz w:val="24"/>
          <w:szCs w:val="24"/>
        </w:rPr>
        <w:t xml:space="preserve"> – Promotor </w:t>
      </w:r>
      <w:r w:rsidRPr="0065455C" w:rsidR="3650065C">
        <w:rPr>
          <w:rFonts w:ascii="Tahoma" w:hAnsi="Tahoma" w:cs="Tahoma"/>
          <w:b/>
          <w:bCs/>
          <w:spacing w:val="-2"/>
          <w:sz w:val="24"/>
          <w:szCs w:val="24"/>
        </w:rPr>
        <w:t>Técnico</w:t>
      </w:r>
    </w:p>
    <w:p w:rsidRPr="0065455C" w:rsidR="00C91FB4" w:rsidP="00413971" w:rsidRDefault="00C91FB4" w14:paraId="26B7650E" w14:textId="77777777">
      <w:pPr>
        <w:pStyle w:val="Prrafodelista"/>
        <w:numPr>
          <w:ilvl w:val="1"/>
          <w:numId w:val="7"/>
        </w:numPr>
        <w:tabs>
          <w:tab w:val="left" w:pos="1246"/>
        </w:tabs>
        <w:spacing w:before="158" w:line="360" w:lineRule="auto"/>
        <w:ind w:left="1246" w:hanging="265"/>
        <w:contextualSpacing/>
        <w:rPr>
          <w:rFonts w:ascii="Tahoma" w:hAnsi="Tahoma" w:cs="Tahoma"/>
          <w:sz w:val="24"/>
          <w:szCs w:val="24"/>
        </w:rPr>
      </w:pPr>
      <w:r w:rsidRPr="0065455C">
        <w:rPr>
          <w:rFonts w:ascii="Tahoma" w:hAnsi="Tahoma" w:cs="Tahoma"/>
          <w:sz w:val="24"/>
          <w:szCs w:val="24"/>
        </w:rPr>
        <w:t>Gestor/a</w:t>
      </w:r>
      <w:r w:rsidRPr="0065455C">
        <w:rPr>
          <w:rFonts w:ascii="Tahoma" w:hAnsi="Tahoma" w:cs="Tahoma"/>
          <w:spacing w:val="8"/>
          <w:sz w:val="24"/>
          <w:szCs w:val="24"/>
        </w:rPr>
        <w:t xml:space="preserve"> </w:t>
      </w:r>
      <w:r w:rsidRPr="0065455C">
        <w:rPr>
          <w:rFonts w:ascii="Tahoma" w:hAnsi="Tahoma" w:cs="Tahoma"/>
          <w:sz w:val="24"/>
          <w:szCs w:val="24"/>
        </w:rPr>
        <w:t>CampeSENA</w:t>
      </w:r>
      <w:r w:rsidRPr="0065455C">
        <w:rPr>
          <w:rFonts w:ascii="Tahoma" w:hAnsi="Tahoma" w:cs="Tahoma"/>
          <w:spacing w:val="14"/>
          <w:sz w:val="24"/>
          <w:szCs w:val="24"/>
        </w:rPr>
        <w:t xml:space="preserve"> </w:t>
      </w:r>
      <w:r w:rsidRPr="0065455C">
        <w:rPr>
          <w:rFonts w:ascii="Tahoma" w:hAnsi="Tahoma" w:cs="Tahoma"/>
          <w:sz w:val="24"/>
          <w:szCs w:val="24"/>
        </w:rPr>
        <w:t>–</w:t>
      </w:r>
      <w:r w:rsidRPr="0065455C">
        <w:rPr>
          <w:rFonts w:ascii="Tahoma" w:hAnsi="Tahoma" w:cs="Tahoma"/>
          <w:spacing w:val="9"/>
          <w:sz w:val="24"/>
          <w:szCs w:val="24"/>
        </w:rPr>
        <w:t xml:space="preserve"> </w:t>
      </w:r>
      <w:r w:rsidRPr="0065455C">
        <w:rPr>
          <w:rFonts w:ascii="Tahoma" w:hAnsi="Tahoma" w:cs="Tahoma"/>
          <w:sz w:val="24"/>
          <w:szCs w:val="24"/>
        </w:rPr>
        <w:t>Full</w:t>
      </w:r>
      <w:r w:rsidRPr="0065455C">
        <w:rPr>
          <w:rFonts w:ascii="Tahoma" w:hAnsi="Tahoma" w:cs="Tahoma"/>
          <w:spacing w:val="8"/>
          <w:sz w:val="24"/>
          <w:szCs w:val="24"/>
        </w:rPr>
        <w:t xml:space="preserve"> </w:t>
      </w:r>
      <w:r w:rsidRPr="0065455C">
        <w:rPr>
          <w:rFonts w:ascii="Tahoma" w:hAnsi="Tahoma" w:cs="Tahoma"/>
          <w:spacing w:val="-2"/>
          <w:sz w:val="24"/>
          <w:szCs w:val="24"/>
        </w:rPr>
        <w:t>Popular</w:t>
      </w:r>
    </w:p>
    <w:p w:rsidRPr="0065455C" w:rsidR="00C91FB4" w:rsidP="00413971" w:rsidRDefault="00C91FB4" w14:paraId="64AC9949" w14:textId="77777777">
      <w:pPr>
        <w:pStyle w:val="Prrafodelista"/>
        <w:numPr>
          <w:ilvl w:val="1"/>
          <w:numId w:val="7"/>
        </w:numPr>
        <w:tabs>
          <w:tab w:val="left" w:pos="1246"/>
        </w:tabs>
        <w:spacing w:before="159" w:line="360" w:lineRule="auto"/>
        <w:ind w:left="1246" w:hanging="265"/>
        <w:contextualSpacing/>
        <w:rPr>
          <w:rFonts w:ascii="Tahoma" w:hAnsi="Tahoma" w:cs="Tahoma"/>
          <w:sz w:val="24"/>
          <w:szCs w:val="24"/>
        </w:rPr>
      </w:pPr>
      <w:r w:rsidRPr="0065455C">
        <w:rPr>
          <w:rFonts w:ascii="Tahoma" w:hAnsi="Tahoma" w:cs="Tahoma"/>
          <w:spacing w:val="-2"/>
          <w:sz w:val="24"/>
          <w:szCs w:val="24"/>
        </w:rPr>
        <w:t>Dinamizador/a</w:t>
      </w:r>
    </w:p>
    <w:p w:rsidRPr="0065455C" w:rsidR="00C91FB4" w:rsidP="00413971" w:rsidRDefault="00C91FB4" w14:paraId="4C815F22" w14:textId="77777777">
      <w:pPr>
        <w:pStyle w:val="Textoindependiente"/>
        <w:tabs>
          <w:tab w:val="left" w:pos="4134"/>
        </w:tabs>
        <w:spacing w:before="161" w:line="360" w:lineRule="auto"/>
        <w:ind w:left="981"/>
        <w:contextualSpacing/>
        <w:rPr>
          <w:rFonts w:ascii="Tahoma" w:hAnsi="Tahoma" w:cs="Tahoma"/>
        </w:rPr>
      </w:pPr>
      <w:r w:rsidRPr="0065455C">
        <w:rPr>
          <w:rFonts w:ascii="Tahoma" w:hAnsi="Tahoma" w:cs="Tahoma"/>
        </w:rPr>
        <w:t xml:space="preserve">Otros: </w:t>
      </w:r>
      <w:r w:rsidRPr="0065455C">
        <w:rPr>
          <w:rFonts w:ascii="Tahoma" w:hAnsi="Tahoma" w:cs="Tahoma"/>
          <w:u w:val="single"/>
        </w:rPr>
        <w:tab/>
      </w:r>
    </w:p>
    <w:p w:rsidRPr="0065455C" w:rsidR="00C91FB4" w:rsidP="00413971" w:rsidRDefault="00C91FB4" w14:paraId="1A2B7E7C" w14:textId="77777777">
      <w:pPr>
        <w:spacing w:line="360" w:lineRule="auto"/>
        <w:contextualSpacing/>
        <w:rPr>
          <w:rFonts w:ascii="Tahoma" w:hAnsi="Tahoma" w:cs="Tahoma"/>
          <w:b/>
          <w:sz w:val="24"/>
          <w:szCs w:val="24"/>
        </w:rPr>
      </w:pPr>
    </w:p>
    <w:p w:rsidRPr="0065455C" w:rsidR="004B5EC2" w:rsidP="00413971" w:rsidRDefault="004B5EC2" w14:paraId="23160E7F" w14:textId="73D43580">
      <w:pPr>
        <w:pStyle w:val="Prrafodelista"/>
        <w:numPr>
          <w:ilvl w:val="0"/>
          <w:numId w:val="7"/>
        </w:numPr>
        <w:tabs>
          <w:tab w:val="left" w:pos="980"/>
        </w:tabs>
        <w:spacing w:line="360" w:lineRule="auto"/>
        <w:ind w:left="980" w:hanging="359"/>
        <w:contextualSpacing/>
        <w:rPr>
          <w:rFonts w:ascii="Tahoma" w:hAnsi="Tahoma" w:cs="Tahoma"/>
          <w:b/>
          <w:sz w:val="24"/>
          <w:szCs w:val="24"/>
        </w:rPr>
      </w:pPr>
      <w:r w:rsidRPr="0065455C">
        <w:rPr>
          <w:rFonts w:ascii="Tahoma" w:hAnsi="Tahoma" w:cs="Tahoma"/>
          <w:b/>
          <w:sz w:val="24"/>
          <w:szCs w:val="24"/>
        </w:rPr>
        <w:t>EJES</w:t>
      </w:r>
      <w:r w:rsidRPr="0065455C">
        <w:rPr>
          <w:rFonts w:ascii="Tahoma" w:hAnsi="Tahoma" w:cs="Tahoma"/>
          <w:b/>
          <w:spacing w:val="-3"/>
          <w:sz w:val="24"/>
          <w:szCs w:val="24"/>
        </w:rPr>
        <w:t xml:space="preserve"> </w:t>
      </w:r>
      <w:r w:rsidRPr="0065455C">
        <w:rPr>
          <w:rFonts w:ascii="Tahoma" w:hAnsi="Tahoma" w:cs="Tahoma"/>
          <w:b/>
          <w:sz w:val="24"/>
          <w:szCs w:val="24"/>
        </w:rPr>
        <w:t>TEMÁTICOS</w:t>
      </w:r>
      <w:r w:rsidRPr="0065455C">
        <w:rPr>
          <w:rFonts w:ascii="Tahoma" w:hAnsi="Tahoma" w:cs="Tahoma"/>
          <w:b/>
          <w:spacing w:val="-3"/>
          <w:sz w:val="24"/>
          <w:szCs w:val="24"/>
        </w:rPr>
        <w:t xml:space="preserve"> </w:t>
      </w:r>
      <w:r w:rsidRPr="0065455C">
        <w:rPr>
          <w:rFonts w:ascii="Tahoma" w:hAnsi="Tahoma" w:cs="Tahoma"/>
          <w:b/>
          <w:spacing w:val="-2"/>
          <w:sz w:val="24"/>
          <w:szCs w:val="24"/>
        </w:rPr>
        <w:t>PRIORIZADOS</w:t>
      </w:r>
    </w:p>
    <w:p w:rsidRPr="0065455C" w:rsidR="004B5EC2" w:rsidP="00413971" w:rsidRDefault="004B5EC2" w14:paraId="7513B3E8" w14:textId="72AC645D">
      <w:pPr>
        <w:pStyle w:val="Prrafodelista"/>
        <w:numPr>
          <w:ilvl w:val="1"/>
          <w:numId w:val="10"/>
        </w:numPr>
        <w:tabs>
          <w:tab w:val="left" w:pos="980"/>
        </w:tabs>
        <w:spacing w:line="360" w:lineRule="auto"/>
        <w:contextualSpacing/>
        <w:rPr>
          <w:rFonts w:ascii="Tahoma" w:hAnsi="Tahoma" w:cs="Tahoma"/>
          <w:b/>
          <w:sz w:val="24"/>
          <w:szCs w:val="24"/>
        </w:rPr>
      </w:pPr>
      <w:r w:rsidRPr="0065455C">
        <w:rPr>
          <w:rFonts w:ascii="Tahoma" w:hAnsi="Tahoma" w:eastAsia="Times New Roman" w:cs="Tahoma"/>
          <w:b/>
          <w:bCs/>
          <w:sz w:val="24"/>
          <w:szCs w:val="24"/>
          <w:lang w:val="es-CO" w:eastAsia="es-CO"/>
        </w:rPr>
        <w:t>EJE AMBIENTAL–PRODUCTIVO</w:t>
      </w:r>
    </w:p>
    <w:p w:rsidRPr="00413971" w:rsidR="004B5EC2" w:rsidP="00413971" w:rsidRDefault="004B5EC2" w14:paraId="143F07AE" w14:textId="77777777">
      <w:pPr>
        <w:widowControl/>
        <w:autoSpaceDE/>
        <w:autoSpaceDN/>
        <w:spacing w:before="100" w:beforeAutospacing="1" w:after="100" w:afterAutospacing="1" w:line="360" w:lineRule="auto"/>
        <w:jc w:val="both"/>
        <w:rPr>
          <w:rFonts w:ascii="Tahoma" w:hAnsi="Tahoma" w:eastAsia="Times New Roman" w:cs="Tahoma"/>
          <w:sz w:val="24"/>
          <w:szCs w:val="24"/>
          <w:lang w:val="es-CO" w:eastAsia="es-CO"/>
        </w:rPr>
      </w:pPr>
      <w:r w:rsidRPr="00413971">
        <w:rPr>
          <w:rFonts w:ascii="Tahoma" w:hAnsi="Tahoma" w:eastAsia="Times New Roman" w:cs="Tahoma"/>
          <w:sz w:val="24"/>
          <w:szCs w:val="24"/>
          <w:lang w:val="es-CO" w:eastAsia="es-CO"/>
        </w:rPr>
        <w:t xml:space="preserve">El análisis del eje ambiental–productivo del núcleo del municipio de Arauca evidencia un </w:t>
      </w:r>
      <w:r w:rsidRPr="00413971">
        <w:rPr>
          <w:rFonts w:ascii="Tahoma" w:hAnsi="Tahoma" w:eastAsia="Times New Roman" w:cs="Tahoma"/>
          <w:b/>
          <w:bCs/>
          <w:sz w:val="24"/>
          <w:szCs w:val="24"/>
          <w:lang w:val="es-CO" w:eastAsia="es-CO"/>
        </w:rPr>
        <w:t>nivel intermedio de transición agroecológica</w:t>
      </w:r>
      <w:r w:rsidRPr="00413971">
        <w:rPr>
          <w:rFonts w:ascii="Tahoma" w:hAnsi="Tahoma" w:eastAsia="Times New Roman" w:cs="Tahoma"/>
          <w:sz w:val="24"/>
          <w:szCs w:val="24"/>
          <w:lang w:val="es-CO" w:eastAsia="es-CO"/>
        </w:rPr>
        <w:t xml:space="preserve">, con avances importantes en prácticas </w:t>
      </w:r>
      <w:r w:rsidRPr="00413971">
        <w:rPr>
          <w:rFonts w:ascii="Tahoma" w:hAnsi="Tahoma" w:eastAsia="Times New Roman" w:cs="Tahoma"/>
          <w:sz w:val="24"/>
          <w:szCs w:val="24"/>
          <w:lang w:val="es-CO" w:eastAsia="es-CO"/>
        </w:rPr>
        <w:lastRenderedPageBreak/>
        <w:t>sostenibles, pero también con aspectos críticos que requieren fortalecimiento técnico y organizativo. Los resultados muestran un desempeño heterogéneo donde predominan prácticas productivas con enfoque ambiental, aunque persisten limitaciones principalmente en el manejo de suelos, reducción de agroquímicos y aprovechamiento de residuos pecuarios.</w:t>
      </w:r>
    </w:p>
    <w:p w:rsidRPr="0065455C" w:rsidR="006A1448" w:rsidP="00413971" w:rsidRDefault="006A1448" w14:paraId="2866ECF1" w14:textId="162404C7">
      <w:pPr>
        <w:pStyle w:val="Prrafodelista"/>
        <w:widowControl/>
        <w:autoSpaceDE/>
        <w:autoSpaceDN/>
        <w:spacing w:before="100" w:beforeAutospacing="1" w:after="100" w:afterAutospacing="1" w:line="360" w:lineRule="auto"/>
        <w:ind w:left="982" w:firstLine="0"/>
        <w:jc w:val="center"/>
        <w:rPr>
          <w:rFonts w:ascii="Tahoma" w:hAnsi="Tahoma" w:eastAsia="Times New Roman" w:cs="Tahoma"/>
          <w:sz w:val="24"/>
          <w:szCs w:val="24"/>
          <w:lang w:val="es-CO" w:eastAsia="es-CO"/>
        </w:rPr>
      </w:pPr>
      <w:r w:rsidRPr="0065455C">
        <w:rPr>
          <w:rFonts w:ascii="Tahoma" w:hAnsi="Tahoma" w:cs="Tahoma"/>
          <w:noProof/>
          <w:sz w:val="24"/>
          <w:szCs w:val="24"/>
        </w:rPr>
        <w:drawing>
          <wp:inline distT="0" distB="0" distL="0" distR="0" wp14:anchorId="7B3E376B" wp14:editId="48483B9E">
            <wp:extent cx="4343400" cy="3381375"/>
            <wp:effectExtent l="0" t="0" r="0" b="9525"/>
            <wp:docPr id="16" name="Gráfico 16" title="Gráfico">
              <a:extLst xmlns:a="http://schemas.openxmlformats.org/drawingml/2006/main">
                <a:ext uri="{FF2B5EF4-FFF2-40B4-BE49-F238E27FC236}">
                  <a16:creationId xmlns:a16="http://schemas.microsoft.com/office/drawing/2014/main" id="{00000000-0008-0000-07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Pr="0065455C" w:rsidR="006A1448" w:rsidP="00413971" w:rsidRDefault="006A1448" w14:paraId="18FF1132" w14:textId="0433B343">
      <w:pPr>
        <w:pStyle w:val="Prrafodelista"/>
        <w:widowControl/>
        <w:autoSpaceDE/>
        <w:autoSpaceDN/>
        <w:spacing w:before="100" w:beforeAutospacing="1" w:after="100" w:afterAutospacing="1" w:line="360" w:lineRule="auto"/>
        <w:ind w:left="982" w:firstLine="0"/>
        <w:jc w:val="both"/>
        <w:rPr>
          <w:rFonts w:ascii="Tahoma" w:hAnsi="Tahoma" w:eastAsia="Times New Roman" w:cs="Tahoma"/>
          <w:sz w:val="24"/>
          <w:szCs w:val="24"/>
          <w:lang w:val="es-CO" w:eastAsia="es-CO"/>
        </w:rPr>
      </w:pPr>
      <w:r w:rsidRPr="0065455C">
        <w:rPr>
          <w:rFonts w:ascii="Tahoma" w:hAnsi="Tahoma" w:eastAsia="Times New Roman" w:cs="Tahoma"/>
          <w:sz w:val="24"/>
          <w:szCs w:val="24"/>
          <w:lang w:val="es-CO" w:eastAsia="es-CO"/>
        </w:rPr>
        <w:t xml:space="preserve">Fuente: Elaboración propia. </w:t>
      </w:r>
    </w:p>
    <w:p w:rsidRPr="00413971" w:rsidR="004B5EC2" w:rsidP="00413971" w:rsidRDefault="004B5EC2" w14:paraId="51165DC0" w14:textId="16DF8BB3">
      <w:pPr>
        <w:widowControl/>
        <w:autoSpaceDE/>
        <w:autoSpaceDN/>
        <w:spacing w:before="100" w:beforeAutospacing="1" w:after="100" w:afterAutospacing="1" w:line="360" w:lineRule="auto"/>
        <w:jc w:val="both"/>
        <w:rPr>
          <w:rFonts w:ascii="Tahoma" w:hAnsi="Tahoma" w:eastAsia="Times New Roman" w:cs="Tahoma"/>
          <w:sz w:val="24"/>
          <w:szCs w:val="24"/>
          <w:lang w:val="es-CO" w:eastAsia="es-CO"/>
        </w:rPr>
      </w:pPr>
      <w:r w:rsidRPr="00413971">
        <w:rPr>
          <w:rFonts w:ascii="Tahoma" w:hAnsi="Tahoma" w:eastAsia="Times New Roman" w:cs="Tahoma"/>
          <w:sz w:val="24"/>
          <w:szCs w:val="24"/>
          <w:lang w:val="es-CO" w:eastAsia="es-CO"/>
        </w:rPr>
        <w:t xml:space="preserve">En el componente de </w:t>
      </w:r>
      <w:r w:rsidRPr="00413971">
        <w:rPr>
          <w:rFonts w:ascii="Tahoma" w:hAnsi="Tahoma" w:eastAsia="Times New Roman" w:cs="Tahoma"/>
          <w:b/>
          <w:bCs/>
          <w:sz w:val="24"/>
          <w:szCs w:val="24"/>
          <w:lang w:val="es-CO" w:eastAsia="es-CO"/>
        </w:rPr>
        <w:t>manejo y conservación del suelo</w:t>
      </w:r>
      <w:r w:rsidRPr="00413971">
        <w:rPr>
          <w:rFonts w:ascii="Tahoma" w:hAnsi="Tahoma" w:eastAsia="Times New Roman" w:cs="Tahoma"/>
          <w:sz w:val="24"/>
          <w:szCs w:val="24"/>
          <w:lang w:val="es-CO" w:eastAsia="es-CO"/>
        </w:rPr>
        <w:t xml:space="preserve">, se observa una calificación promedio de 3 en cobertura vegetal, lo que indica que los productores mantienen coberturas parciales mediante residuos de cosecha o cultivos, pero aún existen periodos donde el suelo permanece descubierto, aumentando riesgos de erosión, pérdida de humedad y disminución de la fertilidad. De igual forma, el uso de </w:t>
      </w:r>
      <w:r w:rsidRPr="00413971">
        <w:rPr>
          <w:rFonts w:ascii="Tahoma" w:hAnsi="Tahoma" w:eastAsia="Times New Roman" w:cs="Tahoma"/>
          <w:b/>
          <w:bCs/>
          <w:sz w:val="24"/>
          <w:szCs w:val="24"/>
          <w:lang w:val="es-CO" w:eastAsia="es-CO"/>
        </w:rPr>
        <w:t>abonos orgánicos</w:t>
      </w:r>
      <w:r w:rsidRPr="00413971">
        <w:rPr>
          <w:rFonts w:ascii="Tahoma" w:hAnsi="Tahoma" w:eastAsia="Times New Roman" w:cs="Tahoma"/>
          <w:sz w:val="24"/>
          <w:szCs w:val="24"/>
          <w:lang w:val="es-CO" w:eastAsia="es-CO"/>
        </w:rPr>
        <w:t xml:space="preserve"> presenta un nivel medio (3), evidenciando que algunos productores utilizan compost o estiércol, pero todavía no se </w:t>
      </w:r>
      <w:r w:rsidRPr="00413971">
        <w:rPr>
          <w:rFonts w:ascii="Tahoma" w:hAnsi="Tahoma" w:eastAsia="Times New Roman" w:cs="Tahoma"/>
          <w:sz w:val="24"/>
          <w:szCs w:val="24"/>
          <w:lang w:val="es-CO" w:eastAsia="es-CO"/>
        </w:rPr>
        <w:lastRenderedPageBreak/>
        <w:t>implementan de manera integral sistemas completos de fertilización orgánica que permitan reducir la dependencia de insumos externos.</w:t>
      </w:r>
    </w:p>
    <w:p w:rsidRPr="00413971" w:rsidR="004B5EC2" w:rsidP="00413971" w:rsidRDefault="004B5EC2" w14:paraId="621769C9" w14:textId="02FC5571">
      <w:pPr>
        <w:widowControl/>
        <w:autoSpaceDE/>
        <w:autoSpaceDN/>
        <w:spacing w:before="100" w:beforeAutospacing="1" w:after="100" w:afterAutospacing="1" w:line="360" w:lineRule="auto"/>
        <w:jc w:val="both"/>
        <w:rPr>
          <w:rFonts w:ascii="Tahoma" w:hAnsi="Tahoma" w:eastAsia="Times New Roman" w:cs="Tahoma"/>
          <w:sz w:val="24"/>
          <w:szCs w:val="24"/>
          <w:lang w:val="es-CO" w:eastAsia="es-CO"/>
        </w:rPr>
      </w:pPr>
      <w:r w:rsidRPr="00413971">
        <w:rPr>
          <w:rFonts w:ascii="Tahoma" w:hAnsi="Tahoma" w:eastAsia="Times New Roman" w:cs="Tahoma"/>
          <w:sz w:val="24"/>
          <w:szCs w:val="24"/>
          <w:lang w:val="es-CO" w:eastAsia="es-CO"/>
        </w:rPr>
        <w:t xml:space="preserve">Respecto al </w:t>
      </w:r>
      <w:r w:rsidRPr="00413971">
        <w:rPr>
          <w:rFonts w:ascii="Tahoma" w:hAnsi="Tahoma" w:eastAsia="Times New Roman" w:cs="Tahoma"/>
          <w:b/>
          <w:bCs/>
          <w:sz w:val="24"/>
          <w:szCs w:val="24"/>
          <w:lang w:val="es-CO" w:eastAsia="es-CO"/>
        </w:rPr>
        <w:t>uso de agroquímicos</w:t>
      </w:r>
      <w:r w:rsidRPr="00413971">
        <w:rPr>
          <w:rFonts w:ascii="Tahoma" w:hAnsi="Tahoma" w:eastAsia="Times New Roman" w:cs="Tahoma"/>
          <w:sz w:val="24"/>
          <w:szCs w:val="24"/>
          <w:lang w:val="es-CO" w:eastAsia="es-CO"/>
        </w:rPr>
        <w:t xml:space="preserve">, el puntaje de 3 refleja una transición parcial, donde algunos productores aún recurren ocasionalmente a insumos químicos, lo que señala la necesidad de fortalecer procesos de capacitación en bioinsumos, control biológico y manejo agroecológico de plagas y enfermedades. Sin embargo, un aspecto altamente positivo es la </w:t>
      </w:r>
      <w:r w:rsidRPr="00413971">
        <w:rPr>
          <w:rFonts w:ascii="Tahoma" w:hAnsi="Tahoma" w:eastAsia="Times New Roman" w:cs="Tahoma"/>
          <w:b/>
          <w:bCs/>
          <w:sz w:val="24"/>
          <w:szCs w:val="24"/>
          <w:lang w:val="es-CO" w:eastAsia="es-CO"/>
        </w:rPr>
        <w:t>asociación de cultivos</w:t>
      </w:r>
      <w:r w:rsidRPr="00413971">
        <w:rPr>
          <w:rFonts w:ascii="Tahoma" w:hAnsi="Tahoma" w:eastAsia="Times New Roman" w:cs="Tahoma"/>
          <w:sz w:val="24"/>
          <w:szCs w:val="24"/>
          <w:lang w:val="es-CO" w:eastAsia="es-CO"/>
        </w:rPr>
        <w:t>, lo que demuestra una tendencia hacia la diversificación productiva mediante policultivos, práctica que fortalece la resiliencia productiva, mejora la biodiversidad funcional y reduce riesgos económicos.</w:t>
      </w:r>
    </w:p>
    <w:p w:rsidRPr="00413971" w:rsidR="004B5EC2" w:rsidP="00413971" w:rsidRDefault="004B5EC2" w14:paraId="37423875" w14:textId="793A3945">
      <w:pPr>
        <w:widowControl/>
        <w:autoSpaceDE/>
        <w:autoSpaceDN/>
        <w:spacing w:before="100" w:beforeAutospacing="1" w:after="100" w:afterAutospacing="1" w:line="360" w:lineRule="auto"/>
        <w:jc w:val="both"/>
        <w:rPr>
          <w:rFonts w:ascii="Tahoma" w:hAnsi="Tahoma" w:eastAsia="Times New Roman" w:cs="Tahoma"/>
          <w:sz w:val="24"/>
          <w:szCs w:val="24"/>
          <w:lang w:val="es-CO" w:eastAsia="es-CO"/>
        </w:rPr>
      </w:pPr>
      <w:r w:rsidRPr="00413971">
        <w:rPr>
          <w:rFonts w:ascii="Tahoma" w:hAnsi="Tahoma" w:eastAsia="Times New Roman" w:cs="Tahoma"/>
          <w:sz w:val="24"/>
          <w:szCs w:val="24"/>
          <w:lang w:val="es-CO" w:eastAsia="es-CO"/>
        </w:rPr>
        <w:t xml:space="preserve">En cuanto a la </w:t>
      </w:r>
      <w:r w:rsidRPr="00413971">
        <w:rPr>
          <w:rFonts w:ascii="Tahoma" w:hAnsi="Tahoma" w:eastAsia="Times New Roman" w:cs="Tahoma"/>
          <w:b/>
          <w:bCs/>
          <w:sz w:val="24"/>
          <w:szCs w:val="24"/>
          <w:lang w:val="es-CO" w:eastAsia="es-CO"/>
        </w:rPr>
        <w:t>conservación de semillas nativas</w:t>
      </w:r>
      <w:r w:rsidRPr="00413971">
        <w:rPr>
          <w:rFonts w:ascii="Tahoma" w:hAnsi="Tahoma" w:eastAsia="Times New Roman" w:cs="Tahoma"/>
          <w:sz w:val="24"/>
          <w:szCs w:val="24"/>
          <w:lang w:val="es-CO" w:eastAsia="es-CO"/>
        </w:rPr>
        <w:t xml:space="preserve">, el resultado </w:t>
      </w:r>
      <w:r w:rsidRPr="00413971" w:rsidR="4D6E3EEE">
        <w:rPr>
          <w:rFonts w:ascii="Tahoma" w:hAnsi="Tahoma" w:eastAsia="Times New Roman" w:cs="Tahoma"/>
          <w:sz w:val="24"/>
          <w:szCs w:val="24"/>
          <w:lang w:val="es-CO" w:eastAsia="es-CO"/>
        </w:rPr>
        <w:t>medio evidencia</w:t>
      </w:r>
      <w:r w:rsidRPr="00413971">
        <w:rPr>
          <w:rFonts w:ascii="Tahoma" w:hAnsi="Tahoma" w:eastAsia="Times New Roman" w:cs="Tahoma"/>
          <w:sz w:val="24"/>
          <w:szCs w:val="24"/>
          <w:lang w:val="es-CO" w:eastAsia="es-CO"/>
        </w:rPr>
        <w:t xml:space="preserve"> que estas prácticas aún no están totalmente consolidadas, aunque existe un potencial importante para fortalecer bancos comunitarios de semillas y procesos de intercambio campesino. Por otra parte, la </w:t>
      </w:r>
      <w:r w:rsidRPr="00413971">
        <w:rPr>
          <w:rFonts w:ascii="Tahoma" w:hAnsi="Tahoma" w:eastAsia="Times New Roman" w:cs="Tahoma"/>
          <w:b/>
          <w:bCs/>
          <w:sz w:val="24"/>
          <w:szCs w:val="24"/>
          <w:lang w:val="es-CO" w:eastAsia="es-CO"/>
        </w:rPr>
        <w:t xml:space="preserve">diversificación pecuaria </w:t>
      </w:r>
      <w:r w:rsidRPr="00413971">
        <w:rPr>
          <w:rFonts w:ascii="Tahoma" w:hAnsi="Tahoma" w:eastAsia="Times New Roman" w:cs="Tahoma"/>
          <w:sz w:val="24"/>
          <w:szCs w:val="24"/>
          <w:lang w:val="es-CO" w:eastAsia="es-CO"/>
        </w:rPr>
        <w:t>muestra un buen nivel de integración de especies animales, lo cual contribuye a la seguridad alimentaria, diversificación de ingresos y aprovechamiento integral de la finca como sistema productivo.</w:t>
      </w:r>
    </w:p>
    <w:p w:rsidRPr="00413971" w:rsidR="004B5EC2" w:rsidP="00413971" w:rsidRDefault="004B5EC2" w14:paraId="027CC4B0" w14:textId="6A3C6916">
      <w:pPr>
        <w:widowControl/>
        <w:autoSpaceDE/>
        <w:autoSpaceDN/>
        <w:spacing w:before="100" w:beforeAutospacing="1" w:after="100" w:afterAutospacing="1" w:line="360" w:lineRule="auto"/>
        <w:jc w:val="both"/>
        <w:rPr>
          <w:rFonts w:ascii="Tahoma" w:hAnsi="Tahoma" w:eastAsia="Times New Roman" w:cs="Tahoma"/>
          <w:sz w:val="24"/>
          <w:szCs w:val="24"/>
          <w:lang w:val="es-CO" w:eastAsia="es-CO"/>
        </w:rPr>
      </w:pPr>
      <w:r w:rsidRPr="00413971">
        <w:rPr>
          <w:rFonts w:ascii="Tahoma" w:hAnsi="Tahoma" w:eastAsia="Times New Roman" w:cs="Tahoma"/>
          <w:sz w:val="24"/>
          <w:szCs w:val="24"/>
          <w:lang w:val="es-CO" w:eastAsia="es-CO"/>
        </w:rPr>
        <w:t xml:space="preserve">En el componente de </w:t>
      </w:r>
      <w:r w:rsidRPr="00413971">
        <w:rPr>
          <w:rFonts w:ascii="Tahoma" w:hAnsi="Tahoma" w:eastAsia="Times New Roman" w:cs="Tahoma"/>
          <w:b/>
          <w:bCs/>
          <w:sz w:val="24"/>
          <w:szCs w:val="24"/>
          <w:lang w:val="es-CO" w:eastAsia="es-CO"/>
        </w:rPr>
        <w:t>gestión del agua y los ecosistemas</w:t>
      </w:r>
      <w:r w:rsidRPr="00413971">
        <w:rPr>
          <w:rFonts w:ascii="Tahoma" w:hAnsi="Tahoma" w:eastAsia="Times New Roman" w:cs="Tahoma"/>
          <w:sz w:val="24"/>
          <w:szCs w:val="24"/>
          <w:lang w:val="es-CO" w:eastAsia="es-CO"/>
        </w:rPr>
        <w:t xml:space="preserve">, el abastecimiento presenta un nivel </w:t>
      </w:r>
      <w:r w:rsidRPr="00413971" w:rsidR="687F4C29">
        <w:rPr>
          <w:rFonts w:ascii="Tahoma" w:hAnsi="Tahoma" w:eastAsia="Times New Roman" w:cs="Tahoma"/>
          <w:sz w:val="24"/>
          <w:szCs w:val="24"/>
          <w:lang w:val="es-CO" w:eastAsia="es-CO"/>
        </w:rPr>
        <w:t>medio,</w:t>
      </w:r>
      <w:r w:rsidRPr="00413971">
        <w:rPr>
          <w:rFonts w:ascii="Tahoma" w:hAnsi="Tahoma" w:eastAsia="Times New Roman" w:cs="Tahoma"/>
          <w:sz w:val="24"/>
          <w:szCs w:val="24"/>
          <w:lang w:val="es-CO" w:eastAsia="es-CO"/>
        </w:rPr>
        <w:t xml:space="preserve"> indicando que las fuentes principales provienen de pozos, riachuelos o sistemas mixtos, lo cual puede generar vulnerabilidad en épocas de sequía. No obstante, se destacan resultados positivos en la </w:t>
      </w:r>
      <w:r w:rsidRPr="00413971">
        <w:rPr>
          <w:rFonts w:ascii="Tahoma" w:hAnsi="Tahoma" w:eastAsia="Times New Roman" w:cs="Tahoma"/>
          <w:b/>
          <w:bCs/>
          <w:sz w:val="24"/>
          <w:szCs w:val="24"/>
          <w:lang w:val="es-CO" w:eastAsia="es-CO"/>
        </w:rPr>
        <w:t xml:space="preserve">protección de fuentes </w:t>
      </w:r>
      <w:r w:rsidRPr="00413971" w:rsidR="725B89AC">
        <w:rPr>
          <w:rFonts w:ascii="Tahoma" w:hAnsi="Tahoma" w:eastAsia="Times New Roman" w:cs="Tahoma"/>
          <w:b/>
          <w:bCs/>
          <w:sz w:val="24"/>
          <w:szCs w:val="24"/>
          <w:lang w:val="es-CO" w:eastAsia="es-CO"/>
        </w:rPr>
        <w:t>hídricas y</w:t>
      </w:r>
      <w:r w:rsidRPr="00413971">
        <w:rPr>
          <w:rFonts w:ascii="Tahoma" w:hAnsi="Tahoma" w:eastAsia="Times New Roman" w:cs="Tahoma"/>
          <w:sz w:val="24"/>
          <w:szCs w:val="24"/>
          <w:lang w:val="es-CO" w:eastAsia="es-CO"/>
        </w:rPr>
        <w:t xml:space="preserve"> </w:t>
      </w:r>
      <w:r w:rsidRPr="00413971">
        <w:rPr>
          <w:rFonts w:ascii="Tahoma" w:hAnsi="Tahoma" w:eastAsia="Times New Roman" w:cs="Tahoma"/>
          <w:b/>
          <w:bCs/>
          <w:sz w:val="24"/>
          <w:szCs w:val="24"/>
          <w:lang w:val="es-CO" w:eastAsia="es-CO"/>
        </w:rPr>
        <w:t xml:space="preserve">conservación de bosques y cercas </w:t>
      </w:r>
      <w:r w:rsidRPr="00413971" w:rsidR="0D13A43D">
        <w:rPr>
          <w:rFonts w:ascii="Tahoma" w:hAnsi="Tahoma" w:eastAsia="Times New Roman" w:cs="Tahoma"/>
          <w:b/>
          <w:bCs/>
          <w:sz w:val="24"/>
          <w:szCs w:val="24"/>
          <w:lang w:val="es-CO" w:eastAsia="es-CO"/>
        </w:rPr>
        <w:t>vivas,</w:t>
      </w:r>
      <w:r w:rsidRPr="00413971">
        <w:rPr>
          <w:rFonts w:ascii="Tahoma" w:hAnsi="Tahoma" w:eastAsia="Times New Roman" w:cs="Tahoma"/>
          <w:sz w:val="24"/>
          <w:szCs w:val="24"/>
          <w:lang w:val="es-CO" w:eastAsia="es-CO"/>
        </w:rPr>
        <w:t xml:space="preserve"> lo cual evidencia conciencia ambiental y prácticas orientadas a la sostenibilidad ecológica y la protección de servicios ecosistémicos.</w:t>
      </w:r>
    </w:p>
    <w:p w:rsidRPr="00413971" w:rsidR="004B5EC2" w:rsidP="00413971" w:rsidRDefault="004B5EC2" w14:paraId="079241CC" w14:textId="7AECCEC4">
      <w:pPr>
        <w:widowControl/>
        <w:autoSpaceDE/>
        <w:autoSpaceDN/>
        <w:spacing w:before="100" w:beforeAutospacing="1" w:after="100" w:afterAutospacing="1" w:line="360" w:lineRule="auto"/>
        <w:jc w:val="both"/>
        <w:rPr>
          <w:rFonts w:ascii="Tahoma" w:hAnsi="Tahoma" w:eastAsia="Times New Roman" w:cs="Tahoma"/>
          <w:sz w:val="24"/>
          <w:szCs w:val="24"/>
          <w:lang w:val="es-CO" w:eastAsia="es-CO"/>
        </w:rPr>
      </w:pPr>
      <w:r w:rsidRPr="00413971">
        <w:rPr>
          <w:rFonts w:ascii="Tahoma" w:hAnsi="Tahoma" w:eastAsia="Times New Roman" w:cs="Tahoma"/>
          <w:sz w:val="24"/>
          <w:szCs w:val="24"/>
          <w:lang w:val="es-CO" w:eastAsia="es-CO"/>
        </w:rPr>
        <w:t xml:space="preserve">Sobre los riesgos climáticos, tanto la </w:t>
      </w:r>
      <w:r w:rsidRPr="00413971">
        <w:rPr>
          <w:rFonts w:ascii="Tahoma" w:hAnsi="Tahoma" w:eastAsia="Times New Roman" w:cs="Tahoma"/>
          <w:b/>
          <w:bCs/>
          <w:sz w:val="24"/>
          <w:szCs w:val="24"/>
          <w:lang w:val="es-CO" w:eastAsia="es-CO"/>
        </w:rPr>
        <w:t>sequía como las inundaciones presentan valores medios</w:t>
      </w:r>
      <w:r w:rsidRPr="00413971">
        <w:rPr>
          <w:rFonts w:ascii="Tahoma" w:hAnsi="Tahoma" w:eastAsia="Times New Roman" w:cs="Tahoma"/>
          <w:sz w:val="24"/>
          <w:szCs w:val="24"/>
          <w:lang w:val="es-CO" w:eastAsia="es-CO"/>
        </w:rPr>
        <w:t>, lo que sugiere que estos fenómenos afectan ocasionalmente los sistemas productivos, evidenciando la necesidad de fortalecer estrategias de adaptación climática como cosecha de agua, sistemas silvopastoriles y planificación predial resiliente.</w:t>
      </w:r>
    </w:p>
    <w:p w:rsidRPr="00413971" w:rsidR="004B5EC2" w:rsidP="00413971" w:rsidRDefault="004B5EC2" w14:paraId="10F2E8E2" w14:textId="1F467FD1">
      <w:pPr>
        <w:widowControl/>
        <w:autoSpaceDE/>
        <w:autoSpaceDN/>
        <w:spacing w:before="100" w:beforeAutospacing="1" w:after="100" w:afterAutospacing="1" w:line="360" w:lineRule="auto"/>
        <w:jc w:val="both"/>
        <w:rPr>
          <w:rFonts w:ascii="Tahoma" w:hAnsi="Tahoma" w:eastAsia="Times New Roman" w:cs="Tahoma"/>
          <w:sz w:val="24"/>
          <w:szCs w:val="24"/>
          <w:lang w:val="es-CO" w:eastAsia="es-CO"/>
        </w:rPr>
      </w:pPr>
      <w:r w:rsidRPr="00413971">
        <w:rPr>
          <w:rFonts w:ascii="Tahoma" w:hAnsi="Tahoma" w:eastAsia="Times New Roman" w:cs="Tahoma"/>
          <w:sz w:val="24"/>
          <w:szCs w:val="24"/>
          <w:lang w:val="es-CO" w:eastAsia="es-CO"/>
        </w:rPr>
        <w:lastRenderedPageBreak/>
        <w:t xml:space="preserve">En el área pecuaria, el </w:t>
      </w:r>
      <w:r w:rsidRPr="00413971">
        <w:rPr>
          <w:rFonts w:ascii="Tahoma" w:hAnsi="Tahoma" w:eastAsia="Times New Roman" w:cs="Tahoma"/>
          <w:b/>
          <w:bCs/>
          <w:sz w:val="24"/>
          <w:szCs w:val="24"/>
          <w:lang w:val="es-CO" w:eastAsia="es-CO"/>
        </w:rPr>
        <w:t xml:space="preserve">bienestar </w:t>
      </w:r>
      <w:r w:rsidRPr="00413971" w:rsidR="50D9F19C">
        <w:rPr>
          <w:rFonts w:ascii="Tahoma" w:hAnsi="Tahoma" w:eastAsia="Times New Roman" w:cs="Tahoma"/>
          <w:b/>
          <w:bCs/>
          <w:sz w:val="24"/>
          <w:szCs w:val="24"/>
          <w:lang w:val="es-CO" w:eastAsia="es-CO"/>
        </w:rPr>
        <w:t>animal muestra</w:t>
      </w:r>
      <w:r w:rsidRPr="00413971">
        <w:rPr>
          <w:rFonts w:ascii="Tahoma" w:hAnsi="Tahoma" w:eastAsia="Times New Roman" w:cs="Tahoma"/>
          <w:sz w:val="24"/>
          <w:szCs w:val="24"/>
          <w:lang w:val="es-CO" w:eastAsia="es-CO"/>
        </w:rPr>
        <w:t xml:space="preserve"> condiciones favorables, donde los animales cuentan con alimentación, agua y sombra, lo que refleja buenas prácticas ganaderas. Asimismo, los </w:t>
      </w:r>
      <w:r w:rsidRPr="00413971">
        <w:rPr>
          <w:rFonts w:ascii="Tahoma" w:hAnsi="Tahoma" w:eastAsia="Times New Roman" w:cs="Tahoma"/>
          <w:b/>
          <w:bCs/>
          <w:sz w:val="24"/>
          <w:szCs w:val="24"/>
          <w:lang w:val="es-CO" w:eastAsia="es-CO"/>
        </w:rPr>
        <w:t xml:space="preserve">sistemas de </w:t>
      </w:r>
      <w:r w:rsidRPr="00413971" w:rsidR="363AB4DF">
        <w:rPr>
          <w:rFonts w:ascii="Tahoma" w:hAnsi="Tahoma" w:eastAsia="Times New Roman" w:cs="Tahoma"/>
          <w:b/>
          <w:bCs/>
          <w:sz w:val="24"/>
          <w:szCs w:val="24"/>
          <w:lang w:val="es-CO" w:eastAsia="es-CO"/>
        </w:rPr>
        <w:t>pastoreo evidencian</w:t>
      </w:r>
      <w:r w:rsidRPr="00413971">
        <w:rPr>
          <w:rFonts w:ascii="Tahoma" w:hAnsi="Tahoma" w:eastAsia="Times New Roman" w:cs="Tahoma"/>
          <w:sz w:val="24"/>
          <w:szCs w:val="24"/>
          <w:lang w:val="es-CO" w:eastAsia="es-CO"/>
        </w:rPr>
        <w:t xml:space="preserve"> la implementación de pastoreo rotacional o manejo adecuado de potreros, lo que contribuye a la sostenibilidad del suelo y mejora la productividad forrajera.</w:t>
      </w:r>
    </w:p>
    <w:p w:rsidRPr="00413971" w:rsidR="004B5EC2" w:rsidP="00413971" w:rsidRDefault="004B5EC2" w14:paraId="51DCF24B" w14:textId="28D2137C">
      <w:pPr>
        <w:widowControl/>
        <w:autoSpaceDE/>
        <w:autoSpaceDN/>
        <w:spacing w:before="100" w:beforeAutospacing="1" w:after="100" w:afterAutospacing="1" w:line="360" w:lineRule="auto"/>
        <w:jc w:val="both"/>
        <w:rPr>
          <w:rFonts w:ascii="Tahoma" w:hAnsi="Tahoma" w:eastAsia="Times New Roman" w:cs="Tahoma"/>
          <w:sz w:val="24"/>
          <w:szCs w:val="24"/>
          <w:lang w:val="es-CO" w:eastAsia="es-CO"/>
        </w:rPr>
      </w:pPr>
      <w:r w:rsidRPr="00413971">
        <w:rPr>
          <w:rFonts w:ascii="Tahoma" w:hAnsi="Tahoma" w:eastAsia="Times New Roman" w:cs="Tahoma"/>
          <w:sz w:val="24"/>
          <w:szCs w:val="24"/>
          <w:lang w:val="es-CO" w:eastAsia="es-CO"/>
        </w:rPr>
        <w:t xml:space="preserve">El aspecto más crítico identificado corresponde al </w:t>
      </w:r>
      <w:r w:rsidRPr="00413971">
        <w:rPr>
          <w:rFonts w:ascii="Tahoma" w:hAnsi="Tahoma" w:eastAsia="Times New Roman" w:cs="Tahoma"/>
          <w:b/>
          <w:bCs/>
          <w:sz w:val="24"/>
          <w:szCs w:val="24"/>
          <w:lang w:val="es-CO" w:eastAsia="es-CO"/>
        </w:rPr>
        <w:t>aprovechamiento de excretas</w:t>
      </w:r>
      <w:r w:rsidRPr="00413971">
        <w:rPr>
          <w:rFonts w:ascii="Tahoma" w:hAnsi="Tahoma" w:eastAsia="Times New Roman" w:cs="Tahoma"/>
          <w:sz w:val="24"/>
          <w:szCs w:val="24"/>
          <w:lang w:val="es-CO" w:eastAsia="es-CO"/>
        </w:rPr>
        <w:t xml:space="preserve">, lo cual indica que existe un bajo nivel de implementación de prácticas como compostaje de estiércol o producción de </w:t>
      </w:r>
      <w:proofErr w:type="spellStart"/>
      <w:r w:rsidRPr="00413971">
        <w:rPr>
          <w:rFonts w:ascii="Tahoma" w:hAnsi="Tahoma" w:eastAsia="Times New Roman" w:cs="Tahoma"/>
          <w:sz w:val="24"/>
          <w:szCs w:val="24"/>
          <w:lang w:val="es-CO" w:eastAsia="es-CO"/>
        </w:rPr>
        <w:t>bioles</w:t>
      </w:r>
      <w:proofErr w:type="spellEnd"/>
      <w:r w:rsidRPr="00413971">
        <w:rPr>
          <w:rFonts w:ascii="Tahoma" w:hAnsi="Tahoma" w:eastAsia="Times New Roman" w:cs="Tahoma"/>
          <w:sz w:val="24"/>
          <w:szCs w:val="24"/>
          <w:lang w:val="es-CO" w:eastAsia="es-CO"/>
        </w:rPr>
        <w:t xml:space="preserve"> y biogás. Esta situación representa una oportunidad clara de mejora, ya que el adecuado manejo de estos residuos permitiría reducir costos en fertilización, mejorar la salud del suelo y disminuir impactos ambientales.</w:t>
      </w:r>
    </w:p>
    <w:p w:rsidRPr="0065455C" w:rsidR="004B5EC2" w:rsidP="00413971" w:rsidRDefault="004B5EC2" w14:paraId="756CB236" w14:textId="77777777">
      <w:pPr>
        <w:spacing w:line="360" w:lineRule="auto"/>
        <w:contextualSpacing/>
        <w:rPr>
          <w:rFonts w:ascii="Tahoma" w:hAnsi="Tahoma" w:cs="Tahoma"/>
          <w:b/>
          <w:bCs/>
          <w:sz w:val="24"/>
          <w:szCs w:val="24"/>
          <w:lang w:val="es-CO"/>
        </w:rPr>
      </w:pPr>
      <w:r w:rsidRPr="0065455C">
        <w:rPr>
          <w:rFonts w:ascii="Tahoma" w:hAnsi="Tahoma" w:cs="Tahoma"/>
          <w:b/>
          <w:bCs/>
          <w:sz w:val="24"/>
          <w:szCs w:val="24"/>
          <w:lang w:val="es-CO"/>
        </w:rPr>
        <w:t>7.1.1 Fortalezas Agroecológicas Identificadas que Sustentan el Proyecto</w:t>
      </w:r>
    </w:p>
    <w:p w:rsidRPr="006A1448" w:rsidR="006A1448" w:rsidP="00413971" w:rsidRDefault="006A1448" w14:paraId="7E924FE5" w14:textId="77777777">
      <w:pPr>
        <w:widowControl/>
        <w:autoSpaceDE/>
        <w:autoSpaceDN/>
        <w:spacing w:before="100" w:beforeAutospacing="1" w:after="100" w:afterAutospacing="1" w:line="360" w:lineRule="auto"/>
        <w:jc w:val="both"/>
        <w:rPr>
          <w:rFonts w:ascii="Tahoma" w:hAnsi="Tahoma" w:eastAsia="Times New Roman" w:cs="Tahoma"/>
          <w:sz w:val="24"/>
          <w:szCs w:val="24"/>
          <w:lang w:val="es-CO" w:eastAsia="es-CO"/>
        </w:rPr>
      </w:pPr>
      <w:r w:rsidRPr="006A1448">
        <w:rPr>
          <w:rFonts w:ascii="Tahoma" w:hAnsi="Tahoma" w:eastAsia="Times New Roman" w:cs="Tahoma"/>
          <w:sz w:val="24"/>
          <w:szCs w:val="24"/>
          <w:lang w:val="es-CO" w:eastAsia="es-CO"/>
        </w:rPr>
        <w:t xml:space="preserve">El diagnóstico del eje ambiental–productivo del núcleo del municipio de Arauca permitió identificar importantes </w:t>
      </w:r>
      <w:r w:rsidRPr="006A1448">
        <w:rPr>
          <w:rFonts w:ascii="Tahoma" w:hAnsi="Tahoma" w:eastAsia="Times New Roman" w:cs="Tahoma"/>
          <w:b/>
          <w:bCs/>
          <w:sz w:val="24"/>
          <w:szCs w:val="24"/>
          <w:lang w:val="es-CO" w:eastAsia="es-CO"/>
        </w:rPr>
        <w:t>fortalezas agroecológicas</w:t>
      </w:r>
      <w:r w:rsidRPr="006A1448">
        <w:rPr>
          <w:rFonts w:ascii="Tahoma" w:hAnsi="Tahoma" w:eastAsia="Times New Roman" w:cs="Tahoma"/>
          <w:sz w:val="24"/>
          <w:szCs w:val="24"/>
          <w:lang w:val="es-CO" w:eastAsia="es-CO"/>
        </w:rPr>
        <w:t xml:space="preserve"> que sustentan técnicamente la implementación de un banco mixto de forrajes y una biofábrica de abonos orgánicos como estrategias clave dentro del proceso de transición agroecológica. Entre las principales fortalezas se destaca la diversificación productiva presente en las fincas, evidenciada en la asociación de cultivos y la cría de diferentes especies animales, lo que demuestra que los productores ya manejan sistemas integrados que facilitan la implementación de bancos forrajeros con especies como pastos mejorados, leguminosas y árboles forrajeros que pueden mejorar la disponibilidad de alimento para el ganado durante las épocas críticas de sequía. Asimismo, se resalta como fortaleza el adecuado manejo del bienestar animal y la implementación de sistemas de pastoreo rotacional, lo cual facilita la adopción de modelos silvopastoriles y la producción sostenible de biomasa vegetal.</w:t>
      </w:r>
    </w:p>
    <w:p w:rsidRPr="006A1448" w:rsidR="006A1448" w:rsidP="00413971" w:rsidRDefault="006A1448" w14:paraId="4E10000C" w14:textId="77777777">
      <w:pPr>
        <w:widowControl/>
        <w:autoSpaceDE/>
        <w:autoSpaceDN/>
        <w:spacing w:before="100" w:beforeAutospacing="1" w:after="100" w:afterAutospacing="1" w:line="360" w:lineRule="auto"/>
        <w:jc w:val="both"/>
        <w:rPr>
          <w:rFonts w:ascii="Tahoma" w:hAnsi="Tahoma" w:eastAsia="Times New Roman" w:cs="Tahoma"/>
          <w:sz w:val="24"/>
          <w:szCs w:val="24"/>
          <w:lang w:val="es-CO" w:eastAsia="es-CO"/>
        </w:rPr>
      </w:pPr>
      <w:r w:rsidRPr="006A1448">
        <w:rPr>
          <w:rFonts w:ascii="Tahoma" w:hAnsi="Tahoma" w:eastAsia="Times New Roman" w:cs="Tahoma"/>
          <w:sz w:val="24"/>
          <w:szCs w:val="24"/>
          <w:lang w:val="es-CO" w:eastAsia="es-CO"/>
        </w:rPr>
        <w:t xml:space="preserve">De igual manera, la conservación de bosques, cercas vivas y la protección de fuentes hídricas reflejan una conciencia ambiental favorable que constituye una base fundamental para el </w:t>
      </w:r>
      <w:r w:rsidRPr="006A1448">
        <w:rPr>
          <w:rFonts w:ascii="Tahoma" w:hAnsi="Tahoma" w:eastAsia="Times New Roman" w:cs="Tahoma"/>
          <w:sz w:val="24"/>
          <w:szCs w:val="24"/>
          <w:lang w:val="es-CO" w:eastAsia="es-CO"/>
        </w:rPr>
        <w:lastRenderedPageBreak/>
        <w:t xml:space="preserve">establecimiento de sistemas agroecológicos más resilientes. Otro aspecto relevante es la disponibilidad de residuos orgánicos provenientes de la actividad pecuaria y agrícola, los cuales actualmente representan un potencial poco aprovechado, pero que pueden convertirse en materia prima para la producción de compost, </w:t>
      </w:r>
      <w:proofErr w:type="spellStart"/>
      <w:r w:rsidRPr="006A1448">
        <w:rPr>
          <w:rFonts w:ascii="Tahoma" w:hAnsi="Tahoma" w:eastAsia="Times New Roman" w:cs="Tahoma"/>
          <w:sz w:val="24"/>
          <w:szCs w:val="24"/>
          <w:lang w:val="es-CO" w:eastAsia="es-CO"/>
        </w:rPr>
        <w:t>bioles</w:t>
      </w:r>
      <w:proofErr w:type="spellEnd"/>
      <w:r w:rsidRPr="006A1448">
        <w:rPr>
          <w:rFonts w:ascii="Tahoma" w:hAnsi="Tahoma" w:eastAsia="Times New Roman" w:cs="Tahoma"/>
          <w:sz w:val="24"/>
          <w:szCs w:val="24"/>
          <w:lang w:val="es-CO" w:eastAsia="es-CO"/>
        </w:rPr>
        <w:t>, abonos fermentados y bioinsumos, fortaleciendo así la economía circular dentro de las fincas. También se identifica como fortaleza la disposición de los productores hacia el aprendizaje de prácticas sostenibles y el trabajo comunitario, lo cual facilita la implementación de espacios colectivos como biofábricas rurales y parcelas demostrativas.</w:t>
      </w:r>
    </w:p>
    <w:p w:rsidRPr="006A1448" w:rsidR="006A1448" w:rsidP="00413971" w:rsidRDefault="006A1448" w14:paraId="56DEAFF0" w14:textId="77777777">
      <w:pPr>
        <w:widowControl/>
        <w:autoSpaceDE/>
        <w:autoSpaceDN/>
        <w:spacing w:before="100" w:beforeAutospacing="1" w:after="100" w:afterAutospacing="1" w:line="360" w:lineRule="auto"/>
        <w:jc w:val="both"/>
        <w:rPr>
          <w:rFonts w:ascii="Tahoma" w:hAnsi="Tahoma" w:eastAsia="Times New Roman" w:cs="Tahoma"/>
          <w:sz w:val="24"/>
          <w:szCs w:val="24"/>
          <w:lang w:val="es-CO" w:eastAsia="es-CO"/>
        </w:rPr>
      </w:pPr>
      <w:r w:rsidRPr="006A1448">
        <w:rPr>
          <w:rFonts w:ascii="Tahoma" w:hAnsi="Tahoma" w:eastAsia="Times New Roman" w:cs="Tahoma"/>
          <w:sz w:val="24"/>
          <w:szCs w:val="24"/>
          <w:lang w:val="es-CO" w:eastAsia="es-CO"/>
        </w:rPr>
        <w:t>Estas condiciones evidencian que el territorio cuenta con las bases productivas, ambientales y sociales necesarias para el montaje de un banco mixto de forrajes que permita garantizar la alimentación animal durante todo el año, mejorar la productividad ganadera y reducir la presión sobre los potreros, así como para la implementación de una biofábrica de abonos orgánicos que permita reducir la dependencia de fertilizantes químicos, mejorar la fertilidad del suelo y promover sistemas productivos más sostenibles, rentables y adaptados a las condiciones climáticas del territorio. En este sentido, estas fortalezas constituyen el soporte técnico y social que justifica la viabilidad y pertinencia de estas iniciativas como herramientas estratégicas para la reconversión productiva agroecológica del núcleo.</w:t>
      </w:r>
    </w:p>
    <w:p w:rsidRPr="0065455C" w:rsidR="006A1448" w:rsidP="00413971" w:rsidRDefault="006A1448" w14:paraId="2A3BC2C4" w14:textId="64FC7E36">
      <w:pPr>
        <w:spacing w:line="360" w:lineRule="auto"/>
        <w:rPr>
          <w:rFonts w:ascii="Tahoma" w:hAnsi="Tahoma" w:cs="Tahoma"/>
          <w:b/>
          <w:bCs/>
          <w:sz w:val="24"/>
          <w:szCs w:val="24"/>
          <w:lang w:val="es-CO"/>
        </w:rPr>
      </w:pPr>
      <w:r w:rsidRPr="0065455C">
        <w:rPr>
          <w:rFonts w:ascii="Tahoma" w:hAnsi="Tahoma" w:cs="Tahoma"/>
          <w:b/>
          <w:bCs/>
          <w:sz w:val="24"/>
          <w:szCs w:val="24"/>
          <w:lang w:val="es-CO"/>
        </w:rPr>
        <w:t>7.1.2.  Pertinencia Agroecológica y Ambiental</w:t>
      </w:r>
    </w:p>
    <w:p w:rsidRPr="006A1448" w:rsidR="006A1448" w:rsidP="00413971" w:rsidRDefault="006A1448" w14:paraId="75E51C33" w14:textId="4C031683">
      <w:pPr>
        <w:widowControl/>
        <w:autoSpaceDE/>
        <w:autoSpaceDN/>
        <w:spacing w:before="100" w:beforeAutospacing="1" w:after="100" w:afterAutospacing="1" w:line="360" w:lineRule="auto"/>
        <w:jc w:val="both"/>
        <w:rPr>
          <w:rFonts w:ascii="Tahoma" w:hAnsi="Tahoma" w:eastAsia="Times New Roman" w:cs="Tahoma"/>
          <w:sz w:val="24"/>
          <w:szCs w:val="24"/>
          <w:lang w:val="es-CO" w:eastAsia="es-CO"/>
        </w:rPr>
      </w:pPr>
      <w:r w:rsidRPr="006A1448">
        <w:rPr>
          <w:rFonts w:ascii="Tahoma" w:hAnsi="Tahoma" w:eastAsia="Times New Roman" w:cs="Tahoma"/>
          <w:sz w:val="24"/>
          <w:szCs w:val="24"/>
          <w:lang w:val="es-CO" w:eastAsia="es-CO"/>
        </w:rPr>
        <w:t xml:space="preserve">La implementación de un banco mixto de forrajes </w:t>
      </w:r>
      <w:r w:rsidRPr="0065455C">
        <w:rPr>
          <w:rFonts w:ascii="Tahoma" w:hAnsi="Tahoma" w:eastAsia="Times New Roman" w:cs="Tahoma"/>
          <w:sz w:val="24"/>
          <w:szCs w:val="24"/>
          <w:lang w:val="es-CO" w:eastAsia="es-CO"/>
        </w:rPr>
        <w:t xml:space="preserve">como fuente de abastecimiento para la producción de concentrados </w:t>
      </w:r>
      <w:r w:rsidRPr="006A1448">
        <w:rPr>
          <w:rFonts w:ascii="Tahoma" w:hAnsi="Tahoma" w:eastAsia="Times New Roman" w:cs="Tahoma"/>
          <w:sz w:val="24"/>
          <w:szCs w:val="24"/>
          <w:lang w:val="es-CO" w:eastAsia="es-CO"/>
        </w:rPr>
        <w:t xml:space="preserve">y una biofábrica de insumos agrícolas en el núcleo rural del municipio de Arauca representa una estrategia altamente pertinente desde el enfoque agroecológico y ambiental, ya que responde directamente a las necesidades identificadas en el diagnóstico del eje ambiental–productivo y a las condiciones reales de los sistemas campesinos del territorio. Desde el punto de vista agroecológico, el establecimiento de un banco mixto de forrajes permite fortalecer la sostenibilidad de los sistemas ganaderos </w:t>
      </w:r>
      <w:r w:rsidRPr="006A1448">
        <w:rPr>
          <w:rFonts w:ascii="Tahoma" w:hAnsi="Tahoma" w:eastAsia="Times New Roman" w:cs="Tahoma"/>
          <w:sz w:val="24"/>
          <w:szCs w:val="24"/>
          <w:lang w:val="es-CO" w:eastAsia="es-CO"/>
        </w:rPr>
        <w:lastRenderedPageBreak/>
        <w:t xml:space="preserve">mediante la diversificación de especies forrajeras (gramíneas y leguminosas), lo que contribuye a mejorar la nutrición animal, reducir la degradación de los suelos por sobrepastoreo, aumentar la cobertura vegetal y mejorar la retención de humedad, aspectos fundamentales en un territorio que presenta periodos de sequía estacional. Asimismo, la incorporación de especies arbustivas y arbóreas forrajeras permite avanzar hacia modelos silvopastoriles que favorecen la biodiversidad, la captura de carbono y la regulación </w:t>
      </w:r>
      <w:r w:rsidRPr="006A1448" w:rsidR="00413971">
        <w:rPr>
          <w:rFonts w:ascii="Tahoma" w:hAnsi="Tahoma" w:eastAsia="Times New Roman" w:cs="Tahoma"/>
          <w:sz w:val="24"/>
          <w:szCs w:val="24"/>
          <w:lang w:val="es-CO" w:eastAsia="es-CO"/>
        </w:rPr>
        <w:t>micro climática</w:t>
      </w:r>
      <w:r w:rsidRPr="006A1448">
        <w:rPr>
          <w:rFonts w:ascii="Tahoma" w:hAnsi="Tahoma" w:eastAsia="Times New Roman" w:cs="Tahoma"/>
          <w:sz w:val="24"/>
          <w:szCs w:val="24"/>
          <w:lang w:val="es-CO" w:eastAsia="es-CO"/>
        </w:rPr>
        <w:t>, aportando beneficios tanto productivos como ambientales.</w:t>
      </w:r>
    </w:p>
    <w:p w:rsidRPr="006A1448" w:rsidR="006A1448" w:rsidP="00413971" w:rsidRDefault="006A1448" w14:paraId="7177D85F" w14:textId="7004E028">
      <w:pPr>
        <w:widowControl/>
        <w:autoSpaceDE/>
        <w:autoSpaceDN/>
        <w:spacing w:before="100" w:beforeAutospacing="1" w:after="100" w:afterAutospacing="1" w:line="360" w:lineRule="auto"/>
        <w:jc w:val="both"/>
        <w:rPr>
          <w:rFonts w:ascii="Tahoma" w:hAnsi="Tahoma" w:eastAsia="Times New Roman" w:cs="Tahoma"/>
          <w:sz w:val="24"/>
          <w:szCs w:val="24"/>
          <w:lang w:val="es-CO" w:eastAsia="es-CO"/>
        </w:rPr>
      </w:pPr>
      <w:r w:rsidRPr="006A1448">
        <w:rPr>
          <w:rFonts w:ascii="Tahoma" w:hAnsi="Tahoma" w:eastAsia="Times New Roman" w:cs="Tahoma"/>
          <w:sz w:val="24"/>
          <w:szCs w:val="24"/>
          <w:lang w:val="es-CO" w:eastAsia="es-CO"/>
        </w:rPr>
        <w:t xml:space="preserve">Por otra parte, la biofábrica de insumos agrícolas se constituye como una herramienta fundamental dentro de la reconversión agroecológica, ya que promueve la producción local de abonos orgánicos, compost, </w:t>
      </w:r>
      <w:r w:rsidRPr="006A1448" w:rsidR="005D1108">
        <w:rPr>
          <w:rFonts w:ascii="Tahoma" w:hAnsi="Tahoma" w:eastAsia="Times New Roman" w:cs="Tahoma"/>
          <w:sz w:val="24"/>
          <w:szCs w:val="24"/>
          <w:lang w:val="es-CO" w:eastAsia="es-CO"/>
        </w:rPr>
        <w:t>violes</w:t>
      </w:r>
      <w:r w:rsidRPr="006A1448">
        <w:rPr>
          <w:rFonts w:ascii="Tahoma" w:hAnsi="Tahoma" w:eastAsia="Times New Roman" w:cs="Tahoma"/>
          <w:sz w:val="24"/>
          <w:szCs w:val="24"/>
          <w:lang w:val="es-CO" w:eastAsia="es-CO"/>
        </w:rPr>
        <w:t>, caldos minerales, microorganismos eficientes y biofungicidas naturales, reduciendo la dependencia de insumos químicos externos que pueden afectar la salud del suelo, el agua y la biodiversidad. Esta estrategia también permite aprovechar los residuos orgánicos generados en las fincas, especialmente estiércoles y residuos de cosecha, transformándolos en insumos útiles, lo cual fortalece los principios de economía circular, reduce la contaminación ambiental y mejora la fertilidad de los suelos.</w:t>
      </w:r>
    </w:p>
    <w:p w:rsidRPr="006A1448" w:rsidR="006A1448" w:rsidP="00413971" w:rsidRDefault="006A1448" w14:paraId="1DB49A7E" w14:textId="77777777">
      <w:pPr>
        <w:widowControl/>
        <w:autoSpaceDE/>
        <w:autoSpaceDN/>
        <w:spacing w:before="100" w:beforeAutospacing="1" w:after="100" w:afterAutospacing="1" w:line="360" w:lineRule="auto"/>
        <w:jc w:val="both"/>
        <w:rPr>
          <w:rFonts w:ascii="Tahoma" w:hAnsi="Tahoma" w:eastAsia="Times New Roman" w:cs="Tahoma"/>
          <w:sz w:val="24"/>
          <w:szCs w:val="24"/>
          <w:lang w:val="es-CO" w:eastAsia="es-CO"/>
        </w:rPr>
      </w:pPr>
      <w:r w:rsidRPr="006A1448">
        <w:rPr>
          <w:rFonts w:ascii="Tahoma" w:hAnsi="Tahoma" w:eastAsia="Times New Roman" w:cs="Tahoma"/>
          <w:sz w:val="24"/>
          <w:szCs w:val="24"/>
          <w:lang w:val="es-CO" w:eastAsia="es-CO"/>
        </w:rPr>
        <w:t>Desde el enfoque ambiental, ambas iniciativas contribuyen a la protección de los recursos naturales, ya que favorecen el manejo sostenible del suelo mediante el aumento de materia orgánica, la disminución de la erosión, la mejora de la actividad biológica del suelo y la reducción de la contaminación por agroquímicos. Además, estas acciones fortalecen la resiliencia de los sistemas productivos frente al cambio climático, al promover prácticas que mejoran la capacidad de adaptación a eventos extremos como sequías e inundaciones.</w:t>
      </w:r>
    </w:p>
    <w:p w:rsidRPr="006A1448" w:rsidR="006A1448" w:rsidP="00413971" w:rsidRDefault="006A1448" w14:paraId="34978F7E" w14:textId="77777777">
      <w:pPr>
        <w:widowControl/>
        <w:autoSpaceDE/>
        <w:autoSpaceDN/>
        <w:spacing w:before="100" w:beforeAutospacing="1" w:after="100" w:afterAutospacing="1" w:line="360" w:lineRule="auto"/>
        <w:jc w:val="both"/>
        <w:rPr>
          <w:rFonts w:ascii="Tahoma" w:hAnsi="Tahoma" w:eastAsia="Times New Roman" w:cs="Tahoma"/>
          <w:sz w:val="24"/>
          <w:szCs w:val="24"/>
          <w:lang w:val="es-CO" w:eastAsia="es-CO"/>
        </w:rPr>
      </w:pPr>
      <w:r w:rsidRPr="006A1448">
        <w:rPr>
          <w:rFonts w:ascii="Tahoma" w:hAnsi="Tahoma" w:eastAsia="Times New Roman" w:cs="Tahoma"/>
          <w:sz w:val="24"/>
          <w:szCs w:val="24"/>
          <w:lang w:val="es-CO" w:eastAsia="es-CO"/>
        </w:rPr>
        <w:t xml:space="preserve">Finalmente, la pertinencia de estas estrategias también radica en su impacto social y económico, ya que permiten fortalecer las capacidades técnicas de los productores, promover la transferencia de conocimientos mediante procesos de formación práctica, reducir costos de producción y mejorar la autonomía productiva de las familias campesinas. </w:t>
      </w:r>
      <w:r w:rsidRPr="006A1448">
        <w:rPr>
          <w:rFonts w:ascii="Tahoma" w:hAnsi="Tahoma" w:eastAsia="Times New Roman" w:cs="Tahoma"/>
          <w:sz w:val="24"/>
          <w:szCs w:val="24"/>
          <w:lang w:val="es-CO" w:eastAsia="es-CO"/>
        </w:rPr>
        <w:lastRenderedPageBreak/>
        <w:t>En este sentido, el banco mixto de forrajes y la biofábrica de insumos agrícolas no solo son técnicamente viables, sino que constituyen acciones estratégicas para consolidar sistemas productivos más sostenibles, resilientes y acordes con los principios de la agroecología y el desarrollo rural sostenible del núcleo del municipio de Arauca.</w:t>
      </w:r>
    </w:p>
    <w:p w:rsidRPr="0065455C" w:rsidR="00E477E4" w:rsidP="00413971" w:rsidRDefault="00E477E4" w14:paraId="14E3B52E" w14:textId="7BA79B25">
      <w:pPr>
        <w:spacing w:line="360" w:lineRule="auto"/>
        <w:contextualSpacing/>
        <w:jc w:val="both"/>
        <w:rPr>
          <w:rFonts w:ascii="Tahoma" w:hAnsi="Tahoma" w:eastAsia="Times New Roman" w:cs="Tahoma"/>
          <w:sz w:val="24"/>
          <w:szCs w:val="24"/>
          <w:lang w:val="es-CO" w:eastAsia="es-CO"/>
        </w:rPr>
      </w:pPr>
      <w:r w:rsidRPr="0065455C">
        <w:rPr>
          <w:rFonts w:ascii="Tahoma" w:hAnsi="Tahoma" w:eastAsia="Times New Roman" w:cs="Tahoma"/>
          <w:sz w:val="24"/>
          <w:szCs w:val="24"/>
          <w:lang w:val="es-CO" w:eastAsia="es-CO"/>
        </w:rPr>
        <w:t xml:space="preserve"> </w:t>
      </w:r>
      <w:r w:rsidRPr="0065455C">
        <w:rPr>
          <w:rFonts w:ascii="Tahoma" w:hAnsi="Tahoma" w:cs="Tahoma"/>
          <w:b/>
          <w:bCs/>
          <w:iCs/>
          <w:sz w:val="24"/>
          <w:szCs w:val="24"/>
          <w:lang w:val="es-CO"/>
        </w:rPr>
        <w:t>7.2 EJE TEMÁTICO 2: ECONÓMICO</w:t>
      </w:r>
    </w:p>
    <w:p w:rsidRPr="0065455C" w:rsidR="00E477E4" w:rsidP="00413971" w:rsidRDefault="00E477E4" w14:paraId="496F9770" w14:textId="566C73A6">
      <w:pPr>
        <w:widowControl/>
        <w:autoSpaceDE/>
        <w:autoSpaceDN/>
        <w:spacing w:before="100" w:beforeAutospacing="1" w:after="100" w:afterAutospacing="1" w:line="360" w:lineRule="auto"/>
        <w:jc w:val="both"/>
        <w:rPr>
          <w:rFonts w:ascii="Tahoma" w:hAnsi="Tahoma" w:eastAsia="Times New Roman" w:cs="Tahoma"/>
          <w:sz w:val="24"/>
          <w:szCs w:val="24"/>
          <w:lang w:val="es-CO" w:eastAsia="es-CO"/>
        </w:rPr>
      </w:pPr>
      <w:r w:rsidRPr="00E477E4">
        <w:rPr>
          <w:rFonts w:ascii="Tahoma" w:hAnsi="Tahoma" w:eastAsia="Times New Roman" w:cs="Tahoma"/>
          <w:sz w:val="24"/>
          <w:szCs w:val="24"/>
          <w:lang w:val="es-CO" w:eastAsia="es-CO"/>
        </w:rPr>
        <w:t xml:space="preserve">El análisis del eje económico del núcleo del municipio de Arauca evidencia una </w:t>
      </w:r>
      <w:r w:rsidRPr="00E477E4">
        <w:rPr>
          <w:rFonts w:ascii="Tahoma" w:hAnsi="Tahoma" w:eastAsia="Times New Roman" w:cs="Tahoma"/>
          <w:b/>
          <w:bCs/>
          <w:sz w:val="24"/>
          <w:szCs w:val="24"/>
          <w:lang w:val="es-CO" w:eastAsia="es-CO"/>
        </w:rPr>
        <w:t>economía campesina en proceso de consolidación</w:t>
      </w:r>
      <w:r w:rsidRPr="00E477E4">
        <w:rPr>
          <w:rFonts w:ascii="Tahoma" w:hAnsi="Tahoma" w:eastAsia="Times New Roman" w:cs="Tahoma"/>
          <w:sz w:val="24"/>
          <w:szCs w:val="24"/>
          <w:lang w:val="es-CO" w:eastAsia="es-CO"/>
        </w:rPr>
        <w:t>, caracterizada por una dinámica productiva activa a nivel local, pero con limitaciones estructurales relacionadas con el aprovechamiento de recursos, acceso a financiamiento, agregación de valor y fortalecimiento empresarial. Los resultados muestran un comportamiento intermedio en la mayoría de los indicadores económicos, lo que sugiere que el núcleo cuenta con bases productivas importantes, pero requiere fortalecimiento en aspectos organizativos y de planificación económica.</w:t>
      </w:r>
    </w:p>
    <w:p w:rsidRPr="0065455C" w:rsidR="00E477E4" w:rsidP="00413971" w:rsidRDefault="00E477E4" w14:paraId="199D86FE" w14:textId="70B6D8B6">
      <w:pPr>
        <w:widowControl/>
        <w:autoSpaceDE/>
        <w:autoSpaceDN/>
        <w:spacing w:before="100" w:beforeAutospacing="1" w:after="100" w:afterAutospacing="1" w:line="360" w:lineRule="auto"/>
        <w:jc w:val="center"/>
        <w:rPr>
          <w:rFonts w:ascii="Tahoma" w:hAnsi="Tahoma" w:eastAsia="Times New Roman" w:cs="Tahoma"/>
          <w:sz w:val="24"/>
          <w:szCs w:val="24"/>
          <w:lang w:val="es-CO" w:eastAsia="es-CO"/>
        </w:rPr>
      </w:pPr>
      <w:r w:rsidRPr="0065455C">
        <w:rPr>
          <w:rFonts w:ascii="Tahoma" w:hAnsi="Tahoma" w:cs="Tahoma"/>
          <w:noProof/>
          <w:sz w:val="24"/>
          <w:szCs w:val="24"/>
        </w:rPr>
        <w:drawing>
          <wp:inline distT="0" distB="0" distL="0" distR="0" wp14:anchorId="1D023FB0" wp14:editId="7A5212F5">
            <wp:extent cx="4010025" cy="3581400"/>
            <wp:effectExtent l="0" t="0" r="9525" b="0"/>
            <wp:docPr id="17" name="Gráfico 17" title="Gráfico">
              <a:extLst xmlns:a="http://schemas.openxmlformats.org/drawingml/2006/main">
                <a:ext uri="{FF2B5EF4-FFF2-40B4-BE49-F238E27FC236}">
                  <a16:creationId xmlns:a16="http://schemas.microsoft.com/office/drawing/2014/main" id="{00000000-0008-0000-07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Pr="0065455C" w:rsidR="00195479" w:rsidP="00413971" w:rsidRDefault="00195479" w14:paraId="31A4AC0A" w14:textId="5A5DD20A">
      <w:pPr>
        <w:widowControl/>
        <w:autoSpaceDE/>
        <w:autoSpaceDN/>
        <w:spacing w:before="100" w:beforeAutospacing="1" w:after="100" w:afterAutospacing="1" w:line="360" w:lineRule="auto"/>
        <w:jc w:val="center"/>
        <w:rPr>
          <w:rFonts w:ascii="Tahoma" w:hAnsi="Tahoma" w:eastAsia="Times New Roman" w:cs="Tahoma"/>
          <w:sz w:val="24"/>
          <w:szCs w:val="24"/>
          <w:lang w:val="es-CO" w:eastAsia="es-CO"/>
        </w:rPr>
      </w:pPr>
      <w:r w:rsidRPr="0065455C">
        <w:rPr>
          <w:rFonts w:ascii="Tahoma" w:hAnsi="Tahoma" w:eastAsia="Times New Roman" w:cs="Tahoma"/>
          <w:sz w:val="24"/>
          <w:szCs w:val="24"/>
          <w:lang w:val="es-CO" w:eastAsia="es-CO"/>
        </w:rPr>
        <w:lastRenderedPageBreak/>
        <w:t>Fuente: Elaboración Propia</w:t>
      </w:r>
    </w:p>
    <w:p w:rsidRPr="00E477E4" w:rsidR="00E477E4" w:rsidP="00413971" w:rsidRDefault="00E477E4" w14:paraId="591170B6" w14:textId="376B3907">
      <w:pPr>
        <w:widowControl/>
        <w:autoSpaceDE/>
        <w:autoSpaceDN/>
        <w:spacing w:before="100" w:beforeAutospacing="1" w:after="100" w:afterAutospacing="1" w:line="360" w:lineRule="auto"/>
        <w:jc w:val="both"/>
        <w:rPr>
          <w:rFonts w:ascii="Tahoma" w:hAnsi="Tahoma" w:eastAsia="Times New Roman" w:cs="Tahoma"/>
          <w:sz w:val="24"/>
          <w:szCs w:val="24"/>
          <w:lang w:val="es-CO" w:eastAsia="es-CO"/>
        </w:rPr>
      </w:pPr>
      <w:r w:rsidRPr="00E477E4">
        <w:rPr>
          <w:rFonts w:ascii="Tahoma" w:hAnsi="Tahoma" w:eastAsia="Times New Roman" w:cs="Tahoma"/>
          <w:sz w:val="24"/>
          <w:szCs w:val="24"/>
          <w:lang w:val="es-CO" w:eastAsia="es-CO"/>
        </w:rPr>
        <w:t xml:space="preserve">Uno de los aspectos más críticos identificados corresponde al </w:t>
      </w:r>
      <w:r w:rsidRPr="00E477E4">
        <w:rPr>
          <w:rFonts w:ascii="Tahoma" w:hAnsi="Tahoma" w:eastAsia="Times New Roman" w:cs="Tahoma"/>
          <w:b/>
          <w:bCs/>
          <w:sz w:val="24"/>
          <w:szCs w:val="24"/>
          <w:lang w:val="es-CO" w:eastAsia="es-CO"/>
        </w:rPr>
        <w:t xml:space="preserve">aprovechamiento de residuos </w:t>
      </w:r>
      <w:r w:rsidRPr="00E477E4">
        <w:rPr>
          <w:rFonts w:ascii="Tahoma" w:hAnsi="Tahoma" w:eastAsia="Times New Roman" w:cs="Tahoma"/>
          <w:sz w:val="24"/>
          <w:szCs w:val="24"/>
          <w:lang w:val="es-CO" w:eastAsia="es-CO"/>
        </w:rPr>
        <w:t xml:space="preserve">y al </w:t>
      </w:r>
      <w:r w:rsidRPr="00E477E4">
        <w:rPr>
          <w:rFonts w:ascii="Tahoma" w:hAnsi="Tahoma" w:eastAsia="Times New Roman" w:cs="Tahoma"/>
          <w:b/>
          <w:bCs/>
          <w:sz w:val="24"/>
          <w:szCs w:val="24"/>
          <w:lang w:val="es-CO" w:eastAsia="es-CO"/>
        </w:rPr>
        <w:t>uso de energías limpias</w:t>
      </w:r>
      <w:r w:rsidRPr="00E477E4">
        <w:rPr>
          <w:rFonts w:ascii="Tahoma" w:hAnsi="Tahoma" w:eastAsia="Times New Roman" w:cs="Tahoma"/>
          <w:sz w:val="24"/>
          <w:szCs w:val="24"/>
          <w:lang w:val="es-CO" w:eastAsia="es-CO"/>
        </w:rPr>
        <w:t>, lo que indica que actualmente los productores no están transformando de manera eficiente los subproductos agrícolas y pecuarios en nuevas oportunidades económicas, como la producción de abonos orgánicos, biogás o energías alternativas. Esta situación refleja una pérdida de oportunidades para reducir costos de producción, diversificar ingresos y fortalecer la sostenibilidad económica predial, lo cual podría mejorarse mediante la implementación de biofábricas comunitarias y tecnologías apropiadas de bajo costo.</w:t>
      </w:r>
    </w:p>
    <w:p w:rsidRPr="00E477E4" w:rsidR="00E477E4" w:rsidP="00413971" w:rsidRDefault="00E477E4" w14:paraId="0D1DEBD5" w14:textId="7C90A0AD">
      <w:pPr>
        <w:widowControl/>
        <w:autoSpaceDE/>
        <w:autoSpaceDN/>
        <w:spacing w:before="100" w:beforeAutospacing="1" w:after="100" w:afterAutospacing="1" w:line="360" w:lineRule="auto"/>
        <w:jc w:val="both"/>
        <w:rPr>
          <w:rFonts w:ascii="Tahoma" w:hAnsi="Tahoma" w:eastAsia="Times New Roman" w:cs="Tahoma"/>
          <w:sz w:val="24"/>
          <w:szCs w:val="24"/>
          <w:lang w:val="es-CO" w:eastAsia="es-CO"/>
        </w:rPr>
      </w:pPr>
      <w:r w:rsidRPr="00E477E4">
        <w:rPr>
          <w:rFonts w:ascii="Tahoma" w:hAnsi="Tahoma" w:eastAsia="Times New Roman" w:cs="Tahoma"/>
          <w:sz w:val="24"/>
          <w:szCs w:val="24"/>
          <w:lang w:val="es-CO" w:eastAsia="es-CO"/>
        </w:rPr>
        <w:t xml:space="preserve">Como fortaleza importante, se destaca la </w:t>
      </w:r>
      <w:r w:rsidRPr="00E477E4">
        <w:rPr>
          <w:rFonts w:ascii="Tahoma" w:hAnsi="Tahoma" w:eastAsia="Times New Roman" w:cs="Tahoma"/>
          <w:b/>
          <w:bCs/>
          <w:sz w:val="24"/>
          <w:szCs w:val="24"/>
          <w:lang w:val="es-CO" w:eastAsia="es-CO"/>
        </w:rPr>
        <w:t>comercialización directa y el trueque local</w:t>
      </w:r>
      <w:r w:rsidRPr="00E477E4">
        <w:rPr>
          <w:rFonts w:ascii="Tahoma" w:hAnsi="Tahoma" w:eastAsia="Times New Roman" w:cs="Tahoma"/>
          <w:sz w:val="24"/>
          <w:szCs w:val="24"/>
          <w:lang w:val="es-CO" w:eastAsia="es-CO"/>
        </w:rPr>
        <w:t>, lo que demuestra que los productores mantienen dinámicas de economía solidaria y circuitos cortos de comercialización, reduciendo la intermediación y fortaleciendo las redes comunitarias. Esto representa una base importante para el fortalecimiento de mercados campesinos y estrategias de comercialización asociativa.</w:t>
      </w:r>
    </w:p>
    <w:p w:rsidRPr="00E477E4" w:rsidR="00E477E4" w:rsidP="53A1CD80" w:rsidRDefault="00E477E4" w14:paraId="4FED0B91" w14:textId="32509965">
      <w:pPr>
        <w:widowControl w:val="1"/>
        <w:autoSpaceDE/>
        <w:autoSpaceDN/>
        <w:spacing w:before="100" w:beforeAutospacing="on" w:after="100" w:afterAutospacing="on" w:line="360" w:lineRule="auto"/>
        <w:jc w:val="both"/>
        <w:rPr>
          <w:rFonts w:ascii="Tahoma" w:hAnsi="Tahoma" w:eastAsia="Times New Roman" w:cs="Tahoma"/>
          <w:sz w:val="24"/>
          <w:szCs w:val="24"/>
          <w:lang w:val="es-CO" w:eastAsia="es-CO"/>
        </w:rPr>
      </w:pPr>
      <w:r w:rsidRPr="53A1CD80" w:rsidR="00E477E4">
        <w:rPr>
          <w:rFonts w:ascii="Tahoma" w:hAnsi="Tahoma" w:eastAsia="Times New Roman" w:cs="Tahoma"/>
          <w:sz w:val="24"/>
          <w:szCs w:val="24"/>
          <w:lang w:val="es-CO" w:eastAsia="es-CO"/>
        </w:rPr>
        <w:t xml:space="preserve">En cuanto a la </w:t>
      </w:r>
      <w:r w:rsidRPr="53A1CD80" w:rsidR="00E477E4">
        <w:rPr>
          <w:rFonts w:ascii="Tahoma" w:hAnsi="Tahoma" w:eastAsia="Times New Roman" w:cs="Tahoma"/>
          <w:b w:val="1"/>
          <w:bCs w:val="1"/>
          <w:sz w:val="24"/>
          <w:szCs w:val="24"/>
          <w:lang w:val="es-CO" w:eastAsia="es-CO"/>
        </w:rPr>
        <w:t>generación de ingresos</w:t>
      </w:r>
      <w:r w:rsidRPr="53A1CD80" w:rsidR="00E477E4">
        <w:rPr>
          <w:rFonts w:ascii="Tahoma" w:hAnsi="Tahoma" w:eastAsia="Times New Roman" w:cs="Tahoma"/>
          <w:sz w:val="24"/>
          <w:szCs w:val="24"/>
          <w:lang w:val="es-CO" w:eastAsia="es-CO"/>
        </w:rPr>
        <w:t xml:space="preserve">, se observa que la actividad productiva genera ingresos de forma ocasional, lo que puede estar asociado a la estacionalidad de la producción, limitaciones en la transformación de productos y falta de acceso a mercados más estables. De igual manera, la capacidad de </w:t>
      </w:r>
      <w:r w:rsidRPr="53A1CD80" w:rsidR="00E477E4">
        <w:rPr>
          <w:rFonts w:ascii="Tahoma" w:hAnsi="Tahoma" w:eastAsia="Times New Roman" w:cs="Tahoma"/>
          <w:b w:val="1"/>
          <w:bCs w:val="1"/>
          <w:sz w:val="24"/>
          <w:szCs w:val="24"/>
          <w:lang w:val="es-CO" w:eastAsia="es-CO"/>
        </w:rPr>
        <w:t xml:space="preserve">ahorro </w:t>
      </w:r>
      <w:r w:rsidRPr="53A1CD80" w:rsidR="00E477E4">
        <w:rPr>
          <w:rFonts w:ascii="Tahoma" w:hAnsi="Tahoma" w:eastAsia="Times New Roman" w:cs="Tahoma"/>
          <w:sz w:val="24"/>
          <w:szCs w:val="24"/>
          <w:lang w:val="es-CO" w:eastAsia="es-CO"/>
        </w:rPr>
        <w:t>refleja que las familias logran ahorrar de manera limitada, lo que puede afectar la capacidad de inversión y crecimiento de las unidades productivas.</w:t>
      </w:r>
    </w:p>
    <w:p w:rsidRPr="00E477E4" w:rsidR="00E477E4" w:rsidP="00413971" w:rsidRDefault="00E477E4" w14:paraId="53E19490" w14:textId="06710BD2">
      <w:pPr>
        <w:widowControl/>
        <w:autoSpaceDE/>
        <w:autoSpaceDN/>
        <w:spacing w:before="100" w:beforeAutospacing="1" w:after="100" w:afterAutospacing="1" w:line="360" w:lineRule="auto"/>
        <w:jc w:val="both"/>
        <w:rPr>
          <w:rFonts w:ascii="Tahoma" w:hAnsi="Tahoma" w:eastAsia="Times New Roman" w:cs="Tahoma"/>
          <w:sz w:val="24"/>
          <w:szCs w:val="24"/>
          <w:lang w:val="es-CO" w:eastAsia="es-CO"/>
        </w:rPr>
      </w:pPr>
      <w:r w:rsidRPr="3BDA498A">
        <w:rPr>
          <w:rFonts w:ascii="Tahoma" w:hAnsi="Tahoma" w:eastAsia="Times New Roman" w:cs="Tahoma"/>
          <w:sz w:val="24"/>
          <w:szCs w:val="24"/>
          <w:lang w:val="es-CO" w:eastAsia="es-CO"/>
        </w:rPr>
        <w:t xml:space="preserve">Otro aspecto relevante es el </w:t>
      </w:r>
      <w:r w:rsidRPr="3BDA498A">
        <w:rPr>
          <w:rFonts w:ascii="Tahoma" w:hAnsi="Tahoma" w:eastAsia="Times New Roman" w:cs="Tahoma"/>
          <w:b/>
          <w:bCs/>
          <w:sz w:val="24"/>
          <w:szCs w:val="24"/>
          <w:lang w:val="es-CO" w:eastAsia="es-CO"/>
        </w:rPr>
        <w:t>registro de costos de producción</w:t>
      </w:r>
      <w:r w:rsidRPr="3BDA498A">
        <w:rPr>
          <w:rFonts w:ascii="Tahoma" w:hAnsi="Tahoma" w:eastAsia="Times New Roman" w:cs="Tahoma"/>
          <w:sz w:val="24"/>
          <w:szCs w:val="24"/>
          <w:lang w:val="es-CO" w:eastAsia="es-CO"/>
        </w:rPr>
        <w:t xml:space="preserve">, donde se evidencia que los productores tienen un conocimiento general de sus gastos, pero no cuentan con sistemas organizados de contabilidad rural, lo que limita la toma de decisiones económicas estratégicas. Asimismo, la </w:t>
      </w:r>
      <w:r w:rsidRPr="3BDA498A">
        <w:rPr>
          <w:rFonts w:ascii="Tahoma" w:hAnsi="Tahoma" w:eastAsia="Times New Roman" w:cs="Tahoma"/>
          <w:b/>
          <w:bCs/>
          <w:sz w:val="24"/>
          <w:szCs w:val="24"/>
          <w:lang w:val="es-CO" w:eastAsia="es-CO"/>
        </w:rPr>
        <w:t xml:space="preserve">dependencia económica </w:t>
      </w:r>
      <w:r w:rsidRPr="3BDA498A" w:rsidR="5E2303C0">
        <w:rPr>
          <w:rFonts w:ascii="Tahoma" w:hAnsi="Tahoma" w:eastAsia="Times New Roman" w:cs="Tahoma"/>
          <w:b/>
          <w:bCs/>
          <w:sz w:val="24"/>
          <w:szCs w:val="24"/>
          <w:lang w:val="es-CO" w:eastAsia="es-CO"/>
        </w:rPr>
        <w:t>externa muestra</w:t>
      </w:r>
      <w:r w:rsidRPr="3BDA498A">
        <w:rPr>
          <w:rFonts w:ascii="Tahoma" w:hAnsi="Tahoma" w:eastAsia="Times New Roman" w:cs="Tahoma"/>
          <w:sz w:val="24"/>
          <w:szCs w:val="24"/>
          <w:lang w:val="es-CO" w:eastAsia="es-CO"/>
        </w:rPr>
        <w:t xml:space="preserve"> que algunas </w:t>
      </w:r>
      <w:r w:rsidRPr="3BDA498A">
        <w:rPr>
          <w:rFonts w:ascii="Tahoma" w:hAnsi="Tahoma" w:eastAsia="Times New Roman" w:cs="Tahoma"/>
          <w:sz w:val="24"/>
          <w:szCs w:val="24"/>
          <w:lang w:val="es-CO" w:eastAsia="es-CO"/>
        </w:rPr>
        <w:lastRenderedPageBreak/>
        <w:t>familias deben complementar sus ingresos con actividades fuera del predio, lo que refleja la necesidad de fortalecer la rentabilidad de las actividades agropecuarias locales.</w:t>
      </w:r>
    </w:p>
    <w:p w:rsidRPr="00E477E4" w:rsidR="00E477E4" w:rsidP="00413971" w:rsidRDefault="00E477E4" w14:paraId="100D3ED1" w14:textId="7602B7BB">
      <w:pPr>
        <w:widowControl/>
        <w:autoSpaceDE/>
        <w:autoSpaceDN/>
        <w:spacing w:before="100" w:beforeAutospacing="1" w:after="100" w:afterAutospacing="1" w:line="360" w:lineRule="auto"/>
        <w:jc w:val="both"/>
        <w:rPr>
          <w:rFonts w:ascii="Tahoma" w:hAnsi="Tahoma" w:eastAsia="Times New Roman" w:cs="Tahoma"/>
          <w:sz w:val="24"/>
          <w:szCs w:val="24"/>
          <w:lang w:val="es-CO" w:eastAsia="es-CO"/>
        </w:rPr>
      </w:pPr>
      <w:r w:rsidRPr="3BDA498A">
        <w:rPr>
          <w:rFonts w:ascii="Tahoma" w:hAnsi="Tahoma" w:eastAsia="Times New Roman" w:cs="Tahoma"/>
          <w:sz w:val="24"/>
          <w:szCs w:val="24"/>
          <w:lang w:val="es-CO" w:eastAsia="es-CO"/>
        </w:rPr>
        <w:t xml:space="preserve">Un factor crítico identificado es el </w:t>
      </w:r>
      <w:r w:rsidRPr="3BDA498A">
        <w:rPr>
          <w:rFonts w:ascii="Tahoma" w:hAnsi="Tahoma" w:eastAsia="Times New Roman" w:cs="Tahoma"/>
          <w:b/>
          <w:bCs/>
          <w:sz w:val="24"/>
          <w:szCs w:val="24"/>
          <w:lang w:val="es-CO" w:eastAsia="es-CO"/>
        </w:rPr>
        <w:t xml:space="preserve">bajo nivel de </w:t>
      </w:r>
      <w:r w:rsidRPr="3BDA498A" w:rsidR="4D332DA1">
        <w:rPr>
          <w:rFonts w:ascii="Tahoma" w:hAnsi="Tahoma" w:eastAsia="Times New Roman" w:cs="Tahoma"/>
          <w:b/>
          <w:bCs/>
          <w:sz w:val="24"/>
          <w:szCs w:val="24"/>
          <w:lang w:val="es-CO" w:eastAsia="es-CO"/>
        </w:rPr>
        <w:t>autofinanciamiento</w:t>
      </w:r>
      <w:r w:rsidRPr="3BDA498A">
        <w:rPr>
          <w:rFonts w:ascii="Tahoma" w:hAnsi="Tahoma" w:eastAsia="Times New Roman" w:cs="Tahoma"/>
          <w:b/>
          <w:bCs/>
          <w:sz w:val="24"/>
          <w:szCs w:val="24"/>
          <w:lang w:val="es-CO" w:eastAsia="es-CO"/>
        </w:rPr>
        <w:t xml:space="preserve"> organizativo</w:t>
      </w:r>
      <w:r w:rsidRPr="3BDA498A">
        <w:rPr>
          <w:rFonts w:ascii="Tahoma" w:hAnsi="Tahoma" w:eastAsia="Times New Roman" w:cs="Tahoma"/>
          <w:sz w:val="24"/>
          <w:szCs w:val="24"/>
          <w:lang w:val="es-CO" w:eastAsia="es-CO"/>
        </w:rPr>
        <w:t>, lo que evidencia la ausencia de fondos rotatorios, cajas de ahorro comunitarias o mecanismos de crédito interno que permitan fortalecer la autonomía financiera del núcleo. Esto representa una oportunidad para promover procesos de asociatividad económica y educación financiera rural.</w:t>
      </w:r>
    </w:p>
    <w:p w:rsidRPr="0065455C" w:rsidR="00E477E4" w:rsidP="00413971" w:rsidRDefault="00E477E4" w14:paraId="672F9DFB" w14:textId="2458D1CE">
      <w:pPr>
        <w:widowControl/>
        <w:autoSpaceDE/>
        <w:autoSpaceDN/>
        <w:spacing w:before="100" w:beforeAutospacing="1" w:after="100" w:afterAutospacing="1" w:line="360" w:lineRule="auto"/>
        <w:jc w:val="both"/>
        <w:rPr>
          <w:rFonts w:ascii="Tahoma" w:hAnsi="Tahoma" w:eastAsia="Times New Roman" w:cs="Tahoma"/>
          <w:sz w:val="24"/>
          <w:szCs w:val="24"/>
          <w:lang w:val="es-CO" w:eastAsia="es-CO"/>
        </w:rPr>
      </w:pPr>
      <w:r w:rsidRPr="00E477E4">
        <w:rPr>
          <w:rFonts w:ascii="Tahoma" w:hAnsi="Tahoma" w:eastAsia="Times New Roman" w:cs="Tahoma"/>
          <w:sz w:val="24"/>
          <w:szCs w:val="24"/>
          <w:lang w:val="es-CO" w:eastAsia="es-CO"/>
        </w:rPr>
        <w:t xml:space="preserve">En cuanto a los </w:t>
      </w:r>
      <w:r w:rsidRPr="00E477E4">
        <w:rPr>
          <w:rFonts w:ascii="Tahoma" w:hAnsi="Tahoma" w:eastAsia="Times New Roman" w:cs="Tahoma"/>
          <w:b/>
          <w:bCs/>
          <w:sz w:val="24"/>
          <w:szCs w:val="24"/>
          <w:lang w:val="es-CO" w:eastAsia="es-CO"/>
        </w:rPr>
        <w:t xml:space="preserve">canales de comercialización </w:t>
      </w:r>
      <w:r w:rsidRPr="00E477E4">
        <w:rPr>
          <w:rFonts w:ascii="Tahoma" w:hAnsi="Tahoma" w:eastAsia="Times New Roman" w:cs="Tahoma"/>
          <w:sz w:val="24"/>
          <w:szCs w:val="24"/>
          <w:lang w:val="es-CO" w:eastAsia="es-CO"/>
        </w:rPr>
        <w:t xml:space="preserve">y la </w:t>
      </w:r>
      <w:r w:rsidRPr="00E477E4">
        <w:rPr>
          <w:rFonts w:ascii="Tahoma" w:hAnsi="Tahoma" w:eastAsia="Times New Roman" w:cs="Tahoma"/>
          <w:b/>
          <w:bCs/>
          <w:sz w:val="24"/>
          <w:szCs w:val="24"/>
          <w:lang w:val="es-CO" w:eastAsia="es-CO"/>
        </w:rPr>
        <w:t>transformación de productos</w:t>
      </w:r>
      <w:r w:rsidRPr="00E477E4">
        <w:rPr>
          <w:rFonts w:ascii="Tahoma" w:hAnsi="Tahoma" w:eastAsia="Times New Roman" w:cs="Tahoma"/>
          <w:sz w:val="24"/>
          <w:szCs w:val="24"/>
          <w:lang w:val="es-CO" w:eastAsia="es-CO"/>
        </w:rPr>
        <w:t>, se evidencia que los productores venden en pocos canales y realizan transformación básica de algunos productos, lo que limita el valor agregado y la posibilidad de acceder a mejores precios. Este aspecto podría fortalecerse mediante procesos de agroindustria rural, transformación de productos (derivados lácteos, harinas, conservas, abonos orgánicos) y estrategias de comercialización diferenciada basada en productos agroecológicos.</w:t>
      </w:r>
    </w:p>
    <w:p w:rsidRPr="0065455C" w:rsidR="00195479" w:rsidP="00413971" w:rsidRDefault="00195479" w14:paraId="0924BB79" w14:textId="67C95371">
      <w:pPr>
        <w:widowControl/>
        <w:autoSpaceDE/>
        <w:autoSpaceDN/>
        <w:spacing w:before="100" w:beforeAutospacing="1" w:after="100" w:afterAutospacing="1" w:line="360" w:lineRule="auto"/>
        <w:jc w:val="both"/>
        <w:rPr>
          <w:rFonts w:ascii="Tahoma" w:hAnsi="Tahoma" w:eastAsia="Times New Roman" w:cs="Tahoma"/>
          <w:b/>
          <w:bCs/>
          <w:sz w:val="24"/>
          <w:szCs w:val="24"/>
          <w:lang w:val="es-CO" w:eastAsia="es-CO"/>
        </w:rPr>
      </w:pPr>
      <w:r w:rsidRPr="0065455C">
        <w:rPr>
          <w:rFonts w:ascii="Tahoma" w:hAnsi="Tahoma" w:eastAsia="Times New Roman" w:cs="Tahoma"/>
          <w:b/>
          <w:bCs/>
          <w:sz w:val="24"/>
          <w:szCs w:val="24"/>
          <w:lang w:val="es-CO" w:eastAsia="es-CO"/>
        </w:rPr>
        <w:t xml:space="preserve">7.2.1. Justificación De La Priorización </w:t>
      </w:r>
    </w:p>
    <w:p w:rsidRPr="00195479" w:rsidR="00195479" w:rsidP="00413971" w:rsidRDefault="00195479" w14:paraId="690599E2" w14:textId="77777777">
      <w:pPr>
        <w:widowControl/>
        <w:autoSpaceDE/>
        <w:autoSpaceDN/>
        <w:spacing w:before="100" w:beforeAutospacing="1" w:after="100" w:afterAutospacing="1" w:line="360" w:lineRule="auto"/>
        <w:jc w:val="both"/>
        <w:rPr>
          <w:rFonts w:ascii="Tahoma" w:hAnsi="Tahoma" w:eastAsia="Times New Roman" w:cs="Tahoma"/>
          <w:sz w:val="24"/>
          <w:szCs w:val="24"/>
          <w:lang w:val="es-CO" w:eastAsia="es-CO"/>
        </w:rPr>
      </w:pPr>
      <w:r w:rsidRPr="00195479">
        <w:rPr>
          <w:rFonts w:ascii="Tahoma" w:hAnsi="Tahoma" w:eastAsia="Times New Roman" w:cs="Tahoma"/>
          <w:sz w:val="24"/>
          <w:szCs w:val="24"/>
          <w:lang w:val="es-CO" w:eastAsia="es-CO"/>
        </w:rPr>
        <w:t>El eje económico es fundamental en la consolidación e implementación de un banco mixto de forrajes y una biofábrica de abonos orgánicos en el núcleo del municipio de Arauca, ya que estas iniciativas permiten fortalecer la sostenibilidad financiera de las unidades productivas mediante la reducción de costos, la diversificación de ingresos y el mejor aprovechamiento de los recursos disponibles en las fincas. De acuerdo con el diagnóstico económico, aunque existen fortalezas como la comercialización directa y las redes de intercambio local, también se evidencian limitaciones como los bajos niveles de autofinanciamiento, el poco aprovechamiento de residuos productivos y la generación de ingresos de manera ocasional, lo que hace necesario implementar estrategias que mejoren la eficiencia económica de los sistemas productivos.</w:t>
      </w:r>
    </w:p>
    <w:p w:rsidRPr="00195479" w:rsidR="00195479" w:rsidP="00413971" w:rsidRDefault="00195479" w14:paraId="16ED6CB7" w14:textId="77777777">
      <w:pPr>
        <w:widowControl/>
        <w:autoSpaceDE/>
        <w:autoSpaceDN/>
        <w:spacing w:before="100" w:beforeAutospacing="1" w:after="100" w:afterAutospacing="1" w:line="360" w:lineRule="auto"/>
        <w:jc w:val="both"/>
        <w:rPr>
          <w:rFonts w:ascii="Tahoma" w:hAnsi="Tahoma" w:eastAsia="Times New Roman" w:cs="Tahoma"/>
          <w:sz w:val="24"/>
          <w:szCs w:val="24"/>
          <w:lang w:val="es-CO" w:eastAsia="es-CO"/>
        </w:rPr>
      </w:pPr>
      <w:r w:rsidRPr="00195479">
        <w:rPr>
          <w:rFonts w:ascii="Tahoma" w:hAnsi="Tahoma" w:eastAsia="Times New Roman" w:cs="Tahoma"/>
          <w:sz w:val="24"/>
          <w:szCs w:val="24"/>
          <w:lang w:val="es-CO" w:eastAsia="es-CO"/>
        </w:rPr>
        <w:lastRenderedPageBreak/>
        <w:t xml:space="preserve">En este sentido, el establecimiento de un </w:t>
      </w:r>
      <w:r w:rsidRPr="00195479">
        <w:rPr>
          <w:rFonts w:ascii="Tahoma" w:hAnsi="Tahoma" w:eastAsia="Times New Roman" w:cs="Tahoma"/>
          <w:b/>
          <w:bCs/>
          <w:sz w:val="24"/>
          <w:szCs w:val="24"/>
          <w:lang w:val="es-CO" w:eastAsia="es-CO"/>
        </w:rPr>
        <w:t>banco mixto de forrajes</w:t>
      </w:r>
      <w:r w:rsidRPr="00195479">
        <w:rPr>
          <w:rFonts w:ascii="Tahoma" w:hAnsi="Tahoma" w:eastAsia="Times New Roman" w:cs="Tahoma"/>
          <w:sz w:val="24"/>
          <w:szCs w:val="24"/>
          <w:lang w:val="es-CO" w:eastAsia="es-CO"/>
        </w:rPr>
        <w:t xml:space="preserve"> cobra gran importancia económica porque permite producir materias primas (pastos, leguminosas y especies proteicas) que pueden ser utilizadas para la elaboración de suplementos y concentrados alternativos para la alimentación animal, reduciendo la compra de alimentos comerciales que generalmente representan uno de los mayores costos en la producción pecuaria. Esto no solo mejora la rentabilidad de los productores, sino que también fortalece la autonomía productiva y reduce la dependencia de insumos externos.</w:t>
      </w:r>
    </w:p>
    <w:p w:rsidRPr="00195479" w:rsidR="00195479" w:rsidP="00413971" w:rsidRDefault="00195479" w14:paraId="2D705464" w14:textId="77777777">
      <w:pPr>
        <w:widowControl/>
        <w:autoSpaceDE/>
        <w:autoSpaceDN/>
        <w:spacing w:before="100" w:beforeAutospacing="1" w:after="100" w:afterAutospacing="1" w:line="360" w:lineRule="auto"/>
        <w:jc w:val="both"/>
        <w:rPr>
          <w:rFonts w:ascii="Tahoma" w:hAnsi="Tahoma" w:eastAsia="Times New Roman" w:cs="Tahoma"/>
          <w:sz w:val="24"/>
          <w:szCs w:val="24"/>
          <w:lang w:val="es-CO" w:eastAsia="es-CO"/>
        </w:rPr>
      </w:pPr>
      <w:r w:rsidRPr="00195479">
        <w:rPr>
          <w:rFonts w:ascii="Tahoma" w:hAnsi="Tahoma" w:eastAsia="Times New Roman" w:cs="Tahoma"/>
          <w:sz w:val="24"/>
          <w:szCs w:val="24"/>
          <w:lang w:val="es-CO" w:eastAsia="es-CO"/>
        </w:rPr>
        <w:t xml:space="preserve">De igual manera, la implementación de una </w:t>
      </w:r>
      <w:r w:rsidRPr="00195479">
        <w:rPr>
          <w:rFonts w:ascii="Tahoma" w:hAnsi="Tahoma" w:eastAsia="Times New Roman" w:cs="Tahoma"/>
          <w:b/>
          <w:bCs/>
          <w:sz w:val="24"/>
          <w:szCs w:val="24"/>
          <w:lang w:val="es-CO" w:eastAsia="es-CO"/>
        </w:rPr>
        <w:t>biofábrica de abonos orgánicos y bioinsumos</w:t>
      </w:r>
      <w:r w:rsidRPr="00195479">
        <w:rPr>
          <w:rFonts w:ascii="Tahoma" w:hAnsi="Tahoma" w:eastAsia="Times New Roman" w:cs="Tahoma"/>
          <w:sz w:val="24"/>
          <w:szCs w:val="24"/>
          <w:lang w:val="es-CO" w:eastAsia="es-CO"/>
        </w:rPr>
        <w:t xml:space="preserve"> contribuye directamente al fortalecimiento del eje económico, ya que permite transformar residuos agrícolas y pecuarios en fertilizantes naturales, </w:t>
      </w:r>
      <w:proofErr w:type="spellStart"/>
      <w:r w:rsidRPr="00195479">
        <w:rPr>
          <w:rFonts w:ascii="Tahoma" w:hAnsi="Tahoma" w:eastAsia="Times New Roman" w:cs="Tahoma"/>
          <w:sz w:val="24"/>
          <w:szCs w:val="24"/>
          <w:lang w:val="es-CO" w:eastAsia="es-CO"/>
        </w:rPr>
        <w:t>bioles</w:t>
      </w:r>
      <w:proofErr w:type="spellEnd"/>
      <w:r w:rsidRPr="00195479">
        <w:rPr>
          <w:rFonts w:ascii="Tahoma" w:hAnsi="Tahoma" w:eastAsia="Times New Roman" w:cs="Tahoma"/>
          <w:sz w:val="24"/>
          <w:szCs w:val="24"/>
          <w:lang w:val="es-CO" w:eastAsia="es-CO"/>
        </w:rPr>
        <w:t xml:space="preserve"> y fungicidas orgánicos, disminuyendo la necesidad de adquirir fertilizantes químicos de alto costo. Además, estos insumos pueden convertirse en una alternativa de emprendimiento rural mediante su comercialización local, generando nuevas fuentes de ingreso y fortaleciendo la economía campesina.</w:t>
      </w:r>
    </w:p>
    <w:p w:rsidRPr="00195479" w:rsidR="00195479" w:rsidP="00413971" w:rsidRDefault="00257E06" w14:paraId="17169D6C" w14:textId="2BF401F7">
      <w:pPr>
        <w:widowControl/>
        <w:autoSpaceDE/>
        <w:autoSpaceDN/>
        <w:spacing w:before="100" w:beforeAutospacing="1" w:after="100" w:afterAutospacing="1" w:line="360" w:lineRule="auto"/>
        <w:rPr>
          <w:rFonts w:ascii="Tahoma" w:hAnsi="Tahoma" w:eastAsia="Times New Roman" w:cs="Tahoma"/>
          <w:b/>
          <w:bCs/>
          <w:sz w:val="24"/>
          <w:szCs w:val="24"/>
          <w:lang w:val="es-CO" w:eastAsia="es-CO"/>
        </w:rPr>
      </w:pPr>
      <w:r w:rsidRPr="0065455C">
        <w:rPr>
          <w:rFonts w:ascii="Tahoma" w:hAnsi="Tahoma" w:eastAsia="Times New Roman" w:cs="Tahoma"/>
          <w:b/>
          <w:bCs/>
          <w:sz w:val="24"/>
          <w:szCs w:val="24"/>
          <w:lang w:val="es-CO" w:eastAsia="es-CO"/>
        </w:rPr>
        <w:t>7.3 EJE TEMÁTICO CULTURAL-EDUCATIVO</w:t>
      </w:r>
    </w:p>
    <w:p w:rsidRPr="0065455C" w:rsidR="00257E06" w:rsidP="00413971" w:rsidRDefault="00195479" w14:paraId="12EEA496" w14:textId="77777777">
      <w:pPr>
        <w:pStyle w:val="NormalWeb"/>
        <w:spacing w:line="360" w:lineRule="auto"/>
        <w:jc w:val="both"/>
        <w:rPr>
          <w:rFonts w:ascii="Tahoma" w:hAnsi="Tahoma" w:cs="Tahoma"/>
        </w:rPr>
      </w:pPr>
      <w:r w:rsidRPr="0065455C">
        <w:rPr>
          <w:rFonts w:ascii="Tahoma" w:hAnsi="Tahoma" w:cs="Tahoma"/>
        </w:rPr>
        <w:t xml:space="preserve">El análisis del eje cultural </w:t>
      </w:r>
      <w:r w:rsidRPr="0065455C" w:rsidR="00257E06">
        <w:rPr>
          <w:rFonts w:ascii="Tahoma" w:hAnsi="Tahoma" w:cs="Tahoma"/>
        </w:rPr>
        <w:t xml:space="preserve">– educativo </w:t>
      </w:r>
      <w:r w:rsidRPr="0065455C">
        <w:rPr>
          <w:rFonts w:ascii="Tahoma" w:hAnsi="Tahoma" w:cs="Tahoma"/>
        </w:rPr>
        <w:t xml:space="preserve">del núcleo del municipio de Arauca evidencia que existe una </w:t>
      </w:r>
      <w:r w:rsidRPr="0065455C">
        <w:rPr>
          <w:rStyle w:val="Textoennegrita"/>
          <w:rFonts w:ascii="Tahoma" w:hAnsi="Tahoma" w:cs="Tahoma"/>
        </w:rPr>
        <w:t>base social y cultural favorable para el desarrollo de procesos agroecológicos</w:t>
      </w:r>
      <w:r w:rsidRPr="0065455C">
        <w:rPr>
          <w:rFonts w:ascii="Tahoma" w:hAnsi="Tahoma" w:cs="Tahoma"/>
        </w:rPr>
        <w:t xml:space="preserve">, sustentada en prácticas de participación comunitaria, intercambio de saberes tradicionales y fortalecimiento progresivo de capacidades organizativas. </w:t>
      </w:r>
    </w:p>
    <w:p w:rsidRPr="0065455C" w:rsidR="00257E06" w:rsidP="00413971" w:rsidRDefault="00257E06" w14:paraId="1B1C761C" w14:textId="07A13B21">
      <w:pPr>
        <w:pStyle w:val="NormalWeb"/>
        <w:spacing w:line="360" w:lineRule="auto"/>
        <w:jc w:val="center"/>
        <w:rPr>
          <w:rFonts w:ascii="Tahoma" w:hAnsi="Tahoma" w:cs="Tahoma"/>
        </w:rPr>
      </w:pPr>
      <w:r w:rsidRPr="0065455C">
        <w:rPr>
          <w:rFonts w:ascii="Tahoma" w:hAnsi="Tahoma" w:cs="Tahoma"/>
          <w:noProof/>
        </w:rPr>
        <w:lastRenderedPageBreak/>
        <w:drawing>
          <wp:inline distT="0" distB="0" distL="0" distR="0" wp14:anchorId="54EE9F3F" wp14:editId="458B2F45">
            <wp:extent cx="4076700" cy="2724150"/>
            <wp:effectExtent l="0" t="0" r="0" b="0"/>
            <wp:docPr id="18" name="Gráfico 18" title="Gráfico">
              <a:extLst xmlns:a="http://schemas.openxmlformats.org/drawingml/2006/main">
                <a:ext uri="{FF2B5EF4-FFF2-40B4-BE49-F238E27FC236}">
                  <a16:creationId xmlns:a16="http://schemas.microsoft.com/office/drawing/2014/main" id="{00000000-0008-0000-07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Pr="0065455C" w:rsidR="00257E06" w:rsidP="00413971" w:rsidRDefault="00257E06" w14:paraId="4F661D9B" w14:textId="6FF65768">
      <w:pPr>
        <w:pStyle w:val="NormalWeb"/>
        <w:spacing w:line="360" w:lineRule="auto"/>
        <w:jc w:val="both"/>
        <w:rPr>
          <w:rFonts w:ascii="Tahoma" w:hAnsi="Tahoma" w:cs="Tahoma"/>
        </w:rPr>
      </w:pPr>
      <w:r w:rsidRPr="0065455C">
        <w:rPr>
          <w:rFonts w:ascii="Tahoma" w:hAnsi="Tahoma" w:cs="Tahoma"/>
        </w:rPr>
        <w:t>Fuente: Elaboración Propia</w:t>
      </w:r>
    </w:p>
    <w:p w:rsidRPr="0065455C" w:rsidR="00195479" w:rsidP="00413971" w:rsidRDefault="00195479" w14:paraId="4DF6BDA5" w14:textId="682CD60C">
      <w:pPr>
        <w:pStyle w:val="NormalWeb"/>
        <w:spacing w:line="360" w:lineRule="auto"/>
        <w:jc w:val="both"/>
        <w:rPr>
          <w:rFonts w:ascii="Tahoma" w:hAnsi="Tahoma" w:cs="Tahoma"/>
        </w:rPr>
      </w:pPr>
      <w:r w:rsidRPr="0065455C">
        <w:rPr>
          <w:rFonts w:ascii="Tahoma" w:hAnsi="Tahoma" w:cs="Tahoma"/>
        </w:rPr>
        <w:t>Estos elementos constituyen factores determinantes para la implementación de iniciativas colectivas como el banco mixto de forrajes y la biofábrica de abonos orgánicos, ya que la agroecología no solo depende de factores técnicos y productivos, sino también de la apropiación social del conocimiento y del fortalecimiento del tejido comunitario.</w:t>
      </w:r>
    </w:p>
    <w:p w:rsidRPr="0065455C" w:rsidR="00195479" w:rsidP="00413971" w:rsidRDefault="00195479" w14:paraId="0DD65223" w14:textId="786FC6D4">
      <w:pPr>
        <w:pStyle w:val="NormalWeb"/>
        <w:spacing w:line="360" w:lineRule="auto"/>
        <w:jc w:val="both"/>
        <w:rPr>
          <w:rFonts w:ascii="Tahoma" w:hAnsi="Tahoma" w:cs="Tahoma"/>
        </w:rPr>
      </w:pPr>
      <w:r w:rsidRPr="0065455C">
        <w:rPr>
          <w:rFonts w:ascii="Tahoma" w:hAnsi="Tahoma" w:cs="Tahoma"/>
        </w:rPr>
        <w:t xml:space="preserve">En relación con la </w:t>
      </w:r>
      <w:r w:rsidRPr="0065455C">
        <w:rPr>
          <w:rStyle w:val="Textoennegrita"/>
          <w:rFonts w:ascii="Tahoma" w:hAnsi="Tahoma" w:cs="Tahoma"/>
        </w:rPr>
        <w:t>participación en espacios colectivos</w:t>
      </w:r>
      <w:r w:rsidRPr="0065455C">
        <w:rPr>
          <w:rFonts w:ascii="Tahoma" w:hAnsi="Tahoma" w:cs="Tahoma"/>
        </w:rPr>
        <w:t>, se observa que los productores participan de manera ocasional en mingas, encuentros campesinos y espacios de formación, lo que demuestra que existe interés en el trabajo colaborativo, aunque todavía es necesario fortalecer la participación permanente para consolidar procesos organizativos más sólidos. Este aspecto es clave porque la implementación de proyectos como bancos forrajeros y biofábricas requiere trabajo asociativo, distribución de responsabilidades y apropiación colectiva para garantizar su sostenibilidad en el tiempo.</w:t>
      </w:r>
    </w:p>
    <w:p w:rsidRPr="0065455C" w:rsidR="00195479" w:rsidP="00413971" w:rsidRDefault="00195479" w14:paraId="7219D178" w14:textId="67C65C33">
      <w:pPr>
        <w:pStyle w:val="NormalWeb"/>
        <w:spacing w:line="360" w:lineRule="auto"/>
        <w:jc w:val="both"/>
        <w:rPr>
          <w:rFonts w:ascii="Tahoma" w:hAnsi="Tahoma" w:cs="Tahoma"/>
        </w:rPr>
      </w:pPr>
      <w:r w:rsidRPr="0065455C">
        <w:rPr>
          <w:rFonts w:ascii="Tahoma" w:hAnsi="Tahoma" w:cs="Tahoma"/>
        </w:rPr>
        <w:t xml:space="preserve">Respecto al </w:t>
      </w:r>
      <w:r w:rsidRPr="0065455C">
        <w:rPr>
          <w:rStyle w:val="Textoennegrita"/>
          <w:rFonts w:ascii="Tahoma" w:hAnsi="Tahoma" w:cs="Tahoma"/>
        </w:rPr>
        <w:t>intercambio de semillas y saberes tradicionales</w:t>
      </w:r>
      <w:r w:rsidRPr="0065455C">
        <w:rPr>
          <w:rFonts w:ascii="Tahoma" w:hAnsi="Tahoma" w:cs="Tahoma"/>
        </w:rPr>
        <w:t xml:space="preserve">, el diagnóstico muestra que esta práctica se realiza de forma parcial, lo cual refleja que aún existe conocimiento campesino valioso relacionado con prácticas productivas tradicionales, manejo de cultivos, </w:t>
      </w:r>
      <w:r w:rsidRPr="0065455C">
        <w:rPr>
          <w:rFonts w:ascii="Tahoma" w:hAnsi="Tahoma" w:cs="Tahoma"/>
        </w:rPr>
        <w:lastRenderedPageBreak/>
        <w:t xml:space="preserve">uso de plantas medicinales y técnicas de producción orgánica. Este aspecto constituye una fortaleza estratégica, ya que la implementación de biofábricas de abonos y bioinsumos puede apoyarse en estos conocimientos locales para la elaboración de preparados orgánicos como </w:t>
      </w:r>
      <w:proofErr w:type="spellStart"/>
      <w:r w:rsidRPr="0065455C">
        <w:rPr>
          <w:rFonts w:ascii="Tahoma" w:hAnsi="Tahoma" w:cs="Tahoma"/>
        </w:rPr>
        <w:t>bioles</w:t>
      </w:r>
      <w:proofErr w:type="spellEnd"/>
      <w:r w:rsidRPr="0065455C">
        <w:rPr>
          <w:rFonts w:ascii="Tahoma" w:hAnsi="Tahoma" w:cs="Tahoma"/>
        </w:rPr>
        <w:t>, compostajes, caldos minerales y biofungicidas, integrando el conocimiento técnico con el saber ancestral.</w:t>
      </w:r>
    </w:p>
    <w:p w:rsidRPr="00195479" w:rsidR="00195479" w:rsidP="00413971" w:rsidRDefault="00195479" w14:paraId="59A20350" w14:textId="25D699A8">
      <w:pPr>
        <w:pStyle w:val="NormalWeb"/>
        <w:spacing w:line="360" w:lineRule="auto"/>
        <w:jc w:val="both"/>
        <w:rPr>
          <w:rFonts w:ascii="Tahoma" w:hAnsi="Tahoma" w:cs="Tahoma"/>
          <w:vanish/>
        </w:rPr>
      </w:pPr>
      <w:r w:rsidRPr="0065455C">
        <w:rPr>
          <w:rFonts w:ascii="Tahoma" w:hAnsi="Tahoma" w:cs="Tahoma"/>
        </w:rPr>
        <w:t xml:space="preserve">Un aspecto altamente positivo corresponde a los </w:t>
      </w:r>
      <w:r w:rsidRPr="0065455C">
        <w:rPr>
          <w:rStyle w:val="Textoennegrita"/>
          <w:rFonts w:ascii="Tahoma" w:hAnsi="Tahoma" w:cs="Tahoma"/>
        </w:rPr>
        <w:t>registros de producción</w:t>
      </w:r>
      <w:r w:rsidRPr="0065455C">
        <w:rPr>
          <w:rFonts w:ascii="Tahoma" w:hAnsi="Tahoma" w:cs="Tahoma"/>
        </w:rPr>
        <w:t>, lo cual evidencia que los productores tienen avances en el seguimiento de sus actividades productivas, lo que facilita procesos de planificación, evaluación económica y toma de decisiones. Esta fortaleza resulta clave para la implementación del banco mixto de forrajes y la biofábrica, ya que permitirá medir impactos productivos, reducción de costos en alimentación animal y beneficios económicos derivados del uso de insumos</w:t>
      </w:r>
      <w:r w:rsidR="00413971">
        <w:rPr>
          <w:rFonts w:ascii="Tahoma" w:hAnsi="Tahoma" w:cs="Tahoma"/>
        </w:rPr>
        <w:t>.</w:t>
      </w:r>
      <w:r w:rsidRPr="00195479">
        <w:rPr>
          <w:rFonts w:ascii="Tahoma" w:hAnsi="Tahoma" w:cs="Tahoma"/>
          <w:vanish/>
        </w:rPr>
        <w:t>Final del formulario</w:t>
      </w:r>
    </w:p>
    <w:p w:rsidRPr="0065455C" w:rsidR="00195479" w:rsidP="00413971" w:rsidRDefault="00195479" w14:paraId="3192F6DC" w14:textId="6E152378">
      <w:pPr>
        <w:widowControl/>
        <w:autoSpaceDE/>
        <w:autoSpaceDN/>
        <w:spacing w:before="100" w:beforeAutospacing="1" w:after="100" w:afterAutospacing="1" w:line="360" w:lineRule="auto"/>
        <w:jc w:val="both"/>
        <w:rPr>
          <w:rFonts w:ascii="Tahoma" w:hAnsi="Tahoma" w:eastAsia="Times New Roman" w:cs="Tahoma"/>
          <w:sz w:val="24"/>
          <w:szCs w:val="24"/>
          <w:lang w:val="es-CO" w:eastAsia="es-CO"/>
        </w:rPr>
      </w:pPr>
    </w:p>
    <w:p w:rsidRPr="0065455C" w:rsidR="00257E06" w:rsidP="00413971" w:rsidRDefault="00257E06" w14:paraId="5F48AC06" w14:textId="77777777">
      <w:pPr>
        <w:pStyle w:val="Textoindependiente"/>
        <w:tabs>
          <w:tab w:val="left" w:pos="4215"/>
        </w:tabs>
        <w:spacing w:before="117" w:line="360" w:lineRule="auto"/>
        <w:contextualSpacing/>
        <w:jc w:val="both"/>
        <w:rPr>
          <w:rFonts w:ascii="Tahoma" w:hAnsi="Tahoma" w:cs="Tahoma"/>
          <w:b/>
          <w:bCs/>
          <w:iCs/>
          <w:lang w:val="es-CO"/>
        </w:rPr>
      </w:pPr>
      <w:r w:rsidRPr="0065455C">
        <w:rPr>
          <w:rFonts w:ascii="Tahoma" w:hAnsi="Tahoma" w:cs="Tahoma"/>
          <w:b/>
          <w:bCs/>
          <w:iCs/>
          <w:lang w:val="es-CO"/>
        </w:rPr>
        <w:t>7.3.2 Justificación de la priorización</w:t>
      </w:r>
    </w:p>
    <w:p w:rsidRPr="00257E06" w:rsidR="00257E06" w:rsidP="00413971" w:rsidRDefault="00257E06" w14:paraId="246E685D" w14:textId="77777777">
      <w:pPr>
        <w:widowControl/>
        <w:autoSpaceDE/>
        <w:autoSpaceDN/>
        <w:spacing w:before="100" w:beforeAutospacing="1" w:after="100" w:afterAutospacing="1" w:line="360" w:lineRule="auto"/>
        <w:jc w:val="both"/>
        <w:rPr>
          <w:rFonts w:ascii="Tahoma" w:hAnsi="Tahoma" w:eastAsia="Times New Roman" w:cs="Tahoma"/>
          <w:sz w:val="24"/>
          <w:szCs w:val="24"/>
          <w:lang w:val="es-CO" w:eastAsia="es-CO"/>
        </w:rPr>
      </w:pPr>
      <w:r w:rsidRPr="00257E06">
        <w:rPr>
          <w:rFonts w:ascii="Tahoma" w:hAnsi="Tahoma" w:eastAsia="Times New Roman" w:cs="Tahoma"/>
          <w:sz w:val="24"/>
          <w:szCs w:val="24"/>
          <w:lang w:val="es-CO" w:eastAsia="es-CO"/>
        </w:rPr>
        <w:t xml:space="preserve">Desde el eje cultural, la priorización de estas iniciativas se justifica porque permiten </w:t>
      </w:r>
      <w:r w:rsidRPr="00257E06">
        <w:rPr>
          <w:rFonts w:ascii="Tahoma" w:hAnsi="Tahoma" w:eastAsia="Times New Roman" w:cs="Tahoma"/>
          <w:b/>
          <w:bCs/>
          <w:sz w:val="24"/>
          <w:szCs w:val="24"/>
          <w:lang w:val="es-CO" w:eastAsia="es-CO"/>
        </w:rPr>
        <w:t>rescatar y fortalecer prácticas tradicionales campesinas basadas en la autosuficiencia, el trabajo comunitario y el aprovechamiento de los recursos locales</w:t>
      </w:r>
      <w:r w:rsidRPr="00257E06">
        <w:rPr>
          <w:rFonts w:ascii="Tahoma" w:hAnsi="Tahoma" w:eastAsia="Times New Roman" w:cs="Tahoma"/>
          <w:sz w:val="24"/>
          <w:szCs w:val="24"/>
          <w:lang w:val="es-CO" w:eastAsia="es-CO"/>
        </w:rPr>
        <w:t>, principios fundamentales dentro de la agroecología. El banco mixto de forrajes, por ejemplo, puede promover el rescate de especies forrajeras tradicionales y el intercambio de material vegetal entre productores, mientras que la biofábrica puede convertirse en un espacio de aprendizaje colectivo donde se integren conocimientos técnicos con prácticas tradicionales de fertilización orgánica.</w:t>
      </w:r>
    </w:p>
    <w:p w:rsidRPr="00257E06" w:rsidR="00257E06" w:rsidP="00413971" w:rsidRDefault="00257E06" w14:paraId="3AA67A52" w14:textId="77777777">
      <w:pPr>
        <w:widowControl/>
        <w:autoSpaceDE/>
        <w:autoSpaceDN/>
        <w:spacing w:before="100" w:beforeAutospacing="1" w:after="100" w:afterAutospacing="1" w:line="360" w:lineRule="auto"/>
        <w:jc w:val="both"/>
        <w:rPr>
          <w:rFonts w:ascii="Tahoma" w:hAnsi="Tahoma" w:eastAsia="Times New Roman" w:cs="Tahoma"/>
          <w:sz w:val="24"/>
          <w:szCs w:val="24"/>
          <w:lang w:val="es-CO" w:eastAsia="es-CO"/>
        </w:rPr>
      </w:pPr>
      <w:r w:rsidRPr="00257E06">
        <w:rPr>
          <w:rFonts w:ascii="Tahoma" w:hAnsi="Tahoma" w:eastAsia="Times New Roman" w:cs="Tahoma"/>
          <w:sz w:val="24"/>
          <w:szCs w:val="24"/>
          <w:lang w:val="es-CO" w:eastAsia="es-CO"/>
        </w:rPr>
        <w:t>Asimismo, estas iniciativas fortalecen la identidad campesina al promover prácticas productivas basadas en la autonomía, el uso eficiente de los recursos propios y la reducción de la dependencia de insumos externos. También permiten dinamizar procesos de formación campesino a campesino, lo cual es fundamental para garantizar la adopción de innovaciones tecnológicas apropiadas y adaptadas a las condiciones locales.</w:t>
      </w:r>
    </w:p>
    <w:p w:rsidRPr="0065455C" w:rsidR="00257E06" w:rsidP="00413971" w:rsidRDefault="00257E06" w14:paraId="16063C9C" w14:textId="186D0F6D">
      <w:pPr>
        <w:widowControl/>
        <w:autoSpaceDE/>
        <w:autoSpaceDN/>
        <w:spacing w:before="100" w:beforeAutospacing="1" w:after="100" w:afterAutospacing="1" w:line="360" w:lineRule="auto"/>
        <w:jc w:val="both"/>
        <w:rPr>
          <w:rFonts w:ascii="Tahoma" w:hAnsi="Tahoma" w:cs="Tahoma"/>
          <w:b/>
          <w:bCs/>
          <w:iCs/>
          <w:sz w:val="24"/>
          <w:szCs w:val="24"/>
          <w:lang w:val="es-CO"/>
        </w:rPr>
      </w:pPr>
      <w:r w:rsidRPr="00257E06">
        <w:rPr>
          <w:rFonts w:ascii="Tahoma" w:hAnsi="Tahoma" w:eastAsia="Times New Roman" w:cs="Tahoma"/>
          <w:sz w:val="24"/>
          <w:szCs w:val="24"/>
          <w:lang w:val="es-CO" w:eastAsia="es-CO"/>
        </w:rPr>
        <w:lastRenderedPageBreak/>
        <w:t>Finalmente, el fortalecimiento del eje cultural mediante estas estrategias permite consolidar una cultura productiva basada en la sostenibilidad, la cooperación y la innovación rural, donde los productores no solo mejoran sus sistemas productivos, sino que también fortalecen sus capacidades organizativas y su sentido de pertenencia territorial. En este sentido, el banco mixto de forrajes y la biofábrica de abonos no solo responden a necesidades técnicas y económicas, sino que también constituyen herramientas de fortalecimiento cultural que contribuyen a la construcción de sistemas agroecológicos sostenibles y socialmente apropiados dentro del núcleo del municipio de Arauca.</w:t>
      </w:r>
    </w:p>
    <w:p w:rsidRPr="0065455C" w:rsidR="00257E06" w:rsidP="00413971" w:rsidRDefault="00257E06" w14:paraId="11244443" w14:textId="04BA20B5">
      <w:pPr>
        <w:spacing w:line="360" w:lineRule="auto"/>
        <w:rPr>
          <w:rFonts w:ascii="Tahoma" w:hAnsi="Tahoma" w:cs="Tahoma"/>
          <w:b/>
          <w:bCs/>
          <w:sz w:val="24"/>
          <w:szCs w:val="24"/>
          <w:lang w:val="es-CO"/>
        </w:rPr>
      </w:pPr>
      <w:r w:rsidRPr="3BDA498A">
        <w:rPr>
          <w:rFonts w:ascii="Tahoma" w:hAnsi="Tahoma" w:cs="Tahoma"/>
          <w:b/>
          <w:bCs/>
          <w:sz w:val="24"/>
          <w:szCs w:val="24"/>
          <w:lang w:val="es-CO"/>
        </w:rPr>
        <w:t xml:space="preserve">7.4   </w:t>
      </w:r>
      <w:r w:rsidRPr="3BDA498A" w:rsidR="3FCE2CC0">
        <w:rPr>
          <w:rFonts w:ascii="Tahoma" w:hAnsi="Tahoma" w:cs="Tahoma"/>
          <w:b/>
          <w:bCs/>
          <w:sz w:val="24"/>
          <w:szCs w:val="24"/>
          <w:lang w:val="es-CO"/>
        </w:rPr>
        <w:t>EJE SOCIAL</w:t>
      </w:r>
      <w:r w:rsidRPr="3BDA498A">
        <w:rPr>
          <w:rFonts w:ascii="Tahoma" w:hAnsi="Tahoma" w:cs="Tahoma"/>
          <w:b/>
          <w:bCs/>
          <w:sz w:val="24"/>
          <w:szCs w:val="24"/>
          <w:lang w:val="es-CO"/>
        </w:rPr>
        <w:t>-POLITICO</w:t>
      </w:r>
    </w:p>
    <w:p w:rsidRPr="0065455C" w:rsidR="00257E06" w:rsidP="00413971" w:rsidRDefault="00257E06" w14:paraId="586A47C3" w14:textId="19D15972">
      <w:pPr>
        <w:widowControl/>
        <w:autoSpaceDE/>
        <w:autoSpaceDN/>
        <w:spacing w:before="100" w:beforeAutospacing="1" w:after="100" w:afterAutospacing="1" w:line="360" w:lineRule="auto"/>
        <w:jc w:val="both"/>
        <w:rPr>
          <w:rFonts w:ascii="Tahoma" w:hAnsi="Tahoma" w:eastAsia="Times New Roman" w:cs="Tahoma"/>
          <w:sz w:val="24"/>
          <w:szCs w:val="24"/>
          <w:lang w:val="es-CO" w:eastAsia="es-CO"/>
        </w:rPr>
      </w:pPr>
      <w:r w:rsidRPr="00257E06">
        <w:rPr>
          <w:rFonts w:ascii="Tahoma" w:hAnsi="Tahoma" w:eastAsia="Times New Roman" w:cs="Tahoma"/>
          <w:sz w:val="24"/>
          <w:szCs w:val="24"/>
          <w:lang w:val="es-CO" w:eastAsia="es-CO"/>
        </w:rPr>
        <w:t xml:space="preserve">El análisis del eje social y político del núcleo del municipio de Arauca evidencia un </w:t>
      </w:r>
      <w:r w:rsidRPr="00257E06">
        <w:rPr>
          <w:rFonts w:ascii="Tahoma" w:hAnsi="Tahoma" w:eastAsia="Times New Roman" w:cs="Tahoma"/>
          <w:b/>
          <w:bCs/>
          <w:sz w:val="24"/>
          <w:szCs w:val="24"/>
          <w:lang w:val="es-CO" w:eastAsia="es-CO"/>
        </w:rPr>
        <w:t>nivel organizativo favorable</w:t>
      </w:r>
      <w:r w:rsidRPr="00257E06">
        <w:rPr>
          <w:rFonts w:ascii="Tahoma" w:hAnsi="Tahoma" w:eastAsia="Times New Roman" w:cs="Tahoma"/>
          <w:sz w:val="24"/>
          <w:szCs w:val="24"/>
          <w:lang w:val="es-CO" w:eastAsia="es-CO"/>
        </w:rPr>
        <w:t>, con importantes fortalezas en la asociatividad, la participación familiar en la toma de decisiones y la inclusión de actores clave como las mujeres dentro de los procesos productivos y organizativos. Estos resultados demuestran que existe un capital social importante que puede facilitar la implementación de iniciativas colectivas orientadas a la transición agroecológica y al fortalecimiento de la economía campesina.</w:t>
      </w:r>
    </w:p>
    <w:p w:rsidRPr="0065455C" w:rsidR="00257E06" w:rsidP="00413971" w:rsidRDefault="00257E06" w14:paraId="0F61386B" w14:textId="7800E5E8">
      <w:pPr>
        <w:widowControl/>
        <w:autoSpaceDE/>
        <w:autoSpaceDN/>
        <w:spacing w:before="100" w:beforeAutospacing="1" w:after="100" w:afterAutospacing="1" w:line="360" w:lineRule="auto"/>
        <w:jc w:val="center"/>
        <w:rPr>
          <w:rFonts w:ascii="Tahoma" w:hAnsi="Tahoma" w:eastAsia="Times New Roman" w:cs="Tahoma"/>
          <w:sz w:val="24"/>
          <w:szCs w:val="24"/>
          <w:lang w:val="es-CO" w:eastAsia="es-CO"/>
        </w:rPr>
      </w:pPr>
      <w:r w:rsidRPr="0065455C">
        <w:rPr>
          <w:rFonts w:ascii="Tahoma" w:hAnsi="Tahoma" w:cs="Tahoma"/>
          <w:noProof/>
          <w:sz w:val="24"/>
          <w:szCs w:val="24"/>
        </w:rPr>
        <w:lastRenderedPageBreak/>
        <w:drawing>
          <wp:inline distT="0" distB="0" distL="0" distR="0" wp14:anchorId="435CD4D9" wp14:editId="49986FAC">
            <wp:extent cx="4867275" cy="2924175"/>
            <wp:effectExtent l="0" t="0" r="9525" b="9525"/>
            <wp:docPr id="21" name="Gráfico 21" title="Gráfico">
              <a:extLst xmlns:a="http://schemas.openxmlformats.org/drawingml/2006/main">
                <a:ext uri="{FF2B5EF4-FFF2-40B4-BE49-F238E27FC236}">
                  <a16:creationId xmlns:a16="http://schemas.microsoft.com/office/drawing/2014/main" id="{00000000-0008-0000-07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Pr="00257E06" w:rsidR="00257E06" w:rsidP="00413971" w:rsidRDefault="00257E06" w14:paraId="5AA0C62F" w14:textId="73ECAD5C">
      <w:pPr>
        <w:widowControl/>
        <w:autoSpaceDE/>
        <w:autoSpaceDN/>
        <w:spacing w:before="100" w:beforeAutospacing="1" w:after="100" w:afterAutospacing="1" w:line="360" w:lineRule="auto"/>
        <w:jc w:val="both"/>
        <w:rPr>
          <w:rFonts w:ascii="Tahoma" w:hAnsi="Tahoma" w:eastAsia="Times New Roman" w:cs="Tahoma"/>
          <w:sz w:val="24"/>
          <w:szCs w:val="24"/>
          <w:lang w:val="es-CO" w:eastAsia="es-CO"/>
        </w:rPr>
      </w:pPr>
      <w:r w:rsidRPr="0065455C">
        <w:rPr>
          <w:rFonts w:ascii="Tahoma" w:hAnsi="Tahoma" w:eastAsia="Times New Roman" w:cs="Tahoma"/>
          <w:sz w:val="24"/>
          <w:szCs w:val="24"/>
          <w:lang w:val="es-CO" w:eastAsia="es-CO"/>
        </w:rPr>
        <w:t>Fuente: Elaboración Propia</w:t>
      </w:r>
    </w:p>
    <w:p w:rsidRPr="00257E06" w:rsidR="00257E06" w:rsidP="00413971" w:rsidRDefault="00257E06" w14:paraId="004FE494" w14:textId="4ABB19D7">
      <w:pPr>
        <w:widowControl/>
        <w:autoSpaceDE/>
        <w:autoSpaceDN/>
        <w:spacing w:before="100" w:beforeAutospacing="1" w:after="100" w:afterAutospacing="1" w:line="360" w:lineRule="auto"/>
        <w:jc w:val="both"/>
        <w:rPr>
          <w:rFonts w:ascii="Tahoma" w:hAnsi="Tahoma" w:eastAsia="Times New Roman" w:cs="Tahoma"/>
          <w:sz w:val="24"/>
          <w:szCs w:val="24"/>
          <w:lang w:val="es-CO" w:eastAsia="es-CO"/>
        </w:rPr>
      </w:pPr>
      <w:r w:rsidRPr="00257E06">
        <w:rPr>
          <w:rFonts w:ascii="Tahoma" w:hAnsi="Tahoma" w:eastAsia="Times New Roman" w:cs="Tahoma"/>
          <w:sz w:val="24"/>
          <w:szCs w:val="24"/>
          <w:lang w:val="es-CO" w:eastAsia="es-CO"/>
        </w:rPr>
        <w:t xml:space="preserve">Uno de los aspectos más relevantes corresponde a la </w:t>
      </w:r>
      <w:r w:rsidRPr="00257E06">
        <w:rPr>
          <w:rFonts w:ascii="Tahoma" w:hAnsi="Tahoma" w:eastAsia="Times New Roman" w:cs="Tahoma"/>
          <w:b/>
          <w:bCs/>
          <w:sz w:val="24"/>
          <w:szCs w:val="24"/>
          <w:lang w:val="es-CO" w:eastAsia="es-CO"/>
        </w:rPr>
        <w:t>vinculación a organizaciones campesinas</w:t>
      </w:r>
      <w:r w:rsidRPr="00257E06">
        <w:rPr>
          <w:rFonts w:ascii="Tahoma" w:hAnsi="Tahoma" w:eastAsia="Times New Roman" w:cs="Tahoma"/>
          <w:sz w:val="24"/>
          <w:szCs w:val="24"/>
          <w:lang w:val="es-CO" w:eastAsia="es-CO"/>
        </w:rPr>
        <w:t>, lo cual refleja que los productores hacen parte activa de asociaciones, juntas de acción comunal u otras formas organizativas. Esta condición es fundamental porque fortalece la representación social, la gestión de proyectos y el acceso a programas institucionales, además de facilitar la implementación de iniciativas colectivas como el banco mixto de forrajes y la biofábrica de insumos orgánicos, las cuales requieren coordinación comunitaria y trabajo asociativo.</w:t>
      </w:r>
    </w:p>
    <w:p w:rsidRPr="00257E06" w:rsidR="00257E06" w:rsidP="00413971" w:rsidRDefault="00257E06" w14:paraId="77531E6E" w14:textId="681B8237">
      <w:pPr>
        <w:widowControl/>
        <w:autoSpaceDE/>
        <w:autoSpaceDN/>
        <w:spacing w:before="100" w:beforeAutospacing="1" w:after="100" w:afterAutospacing="1" w:line="360" w:lineRule="auto"/>
        <w:jc w:val="both"/>
        <w:rPr>
          <w:rFonts w:ascii="Tahoma" w:hAnsi="Tahoma" w:eastAsia="Times New Roman" w:cs="Tahoma"/>
          <w:sz w:val="24"/>
          <w:szCs w:val="24"/>
          <w:lang w:val="es-CO" w:eastAsia="es-CO"/>
        </w:rPr>
      </w:pPr>
      <w:r w:rsidRPr="00257E06">
        <w:rPr>
          <w:rFonts w:ascii="Tahoma" w:hAnsi="Tahoma" w:eastAsia="Times New Roman" w:cs="Tahoma"/>
          <w:sz w:val="24"/>
          <w:szCs w:val="24"/>
          <w:lang w:val="es-CO" w:eastAsia="es-CO"/>
        </w:rPr>
        <w:t xml:space="preserve">En cuanto a la </w:t>
      </w:r>
      <w:r w:rsidRPr="00257E06">
        <w:rPr>
          <w:rFonts w:ascii="Tahoma" w:hAnsi="Tahoma" w:eastAsia="Times New Roman" w:cs="Tahoma"/>
          <w:b/>
          <w:bCs/>
          <w:sz w:val="24"/>
          <w:szCs w:val="24"/>
          <w:lang w:val="es-CO" w:eastAsia="es-CO"/>
        </w:rPr>
        <w:t>participación en espacios comunitarios</w:t>
      </w:r>
      <w:r w:rsidRPr="00257E06">
        <w:rPr>
          <w:rFonts w:ascii="Tahoma" w:hAnsi="Tahoma" w:eastAsia="Times New Roman" w:cs="Tahoma"/>
          <w:sz w:val="24"/>
          <w:szCs w:val="24"/>
          <w:lang w:val="es-CO" w:eastAsia="es-CO"/>
        </w:rPr>
        <w:t>, se evidencia una participación moderada en asambleas, mercados campesinos y otros espacios colectivos, lo que indica que, aunque existe integración social, todavía hay oportunidad de fortalecer la participación constante para mejorar la articulación territorial y la gestión colectiva de iniciativas productivas.</w:t>
      </w:r>
    </w:p>
    <w:p w:rsidRPr="00257E06" w:rsidR="00413971" w:rsidP="00413971" w:rsidRDefault="00257E06" w14:paraId="5EE377AC" w14:textId="06185F44">
      <w:pPr>
        <w:widowControl/>
        <w:autoSpaceDE/>
        <w:autoSpaceDN/>
        <w:spacing w:before="100" w:beforeAutospacing="1" w:after="100" w:afterAutospacing="1" w:line="360" w:lineRule="auto"/>
        <w:jc w:val="both"/>
        <w:rPr>
          <w:rFonts w:ascii="Tahoma" w:hAnsi="Tahoma" w:eastAsia="Times New Roman" w:cs="Tahoma"/>
          <w:sz w:val="24"/>
          <w:szCs w:val="24"/>
          <w:lang w:val="es-CO" w:eastAsia="es-CO"/>
        </w:rPr>
      </w:pPr>
      <w:r w:rsidRPr="3BDA498A">
        <w:rPr>
          <w:rFonts w:ascii="Tahoma" w:hAnsi="Tahoma" w:eastAsia="Times New Roman" w:cs="Tahoma"/>
          <w:sz w:val="24"/>
          <w:szCs w:val="24"/>
          <w:lang w:val="es-CO" w:eastAsia="es-CO"/>
        </w:rPr>
        <w:lastRenderedPageBreak/>
        <w:t xml:space="preserve">Otro aspecto altamente positivo es la </w:t>
      </w:r>
      <w:r w:rsidRPr="3BDA498A">
        <w:rPr>
          <w:rFonts w:ascii="Tahoma" w:hAnsi="Tahoma" w:eastAsia="Times New Roman" w:cs="Tahoma"/>
          <w:b/>
          <w:bCs/>
          <w:sz w:val="24"/>
          <w:szCs w:val="24"/>
          <w:lang w:val="es-CO" w:eastAsia="es-CO"/>
        </w:rPr>
        <w:t>vinculación a redes y la participación de mujeres</w:t>
      </w:r>
      <w:r w:rsidRPr="3BDA498A">
        <w:rPr>
          <w:rFonts w:ascii="Tahoma" w:hAnsi="Tahoma" w:eastAsia="Times New Roman" w:cs="Tahoma"/>
          <w:sz w:val="24"/>
          <w:szCs w:val="24"/>
          <w:lang w:val="es-CO" w:eastAsia="es-CO"/>
        </w:rPr>
        <w:t xml:space="preserve">, lo que demuestra que la organización mantiene relaciones con redes de productores o circuitos de comercialización, </w:t>
      </w:r>
      <w:r w:rsidRPr="3BDA498A" w:rsidR="008C4AAA">
        <w:rPr>
          <w:rFonts w:ascii="Tahoma" w:hAnsi="Tahoma" w:eastAsia="Times New Roman" w:cs="Tahoma"/>
          <w:sz w:val="24"/>
          <w:szCs w:val="24"/>
          <w:lang w:val="es-CO" w:eastAsia="es-CO"/>
        </w:rPr>
        <w:t xml:space="preserve">y la </w:t>
      </w:r>
      <w:r w:rsidRPr="3BDA498A" w:rsidR="10153E23">
        <w:rPr>
          <w:rFonts w:ascii="Tahoma" w:hAnsi="Tahoma" w:eastAsia="Times New Roman" w:cs="Tahoma"/>
          <w:sz w:val="24"/>
          <w:szCs w:val="24"/>
          <w:lang w:val="es-CO" w:eastAsia="es-CO"/>
        </w:rPr>
        <w:t>fortaleza social</w:t>
      </w:r>
      <w:r w:rsidRPr="3BDA498A" w:rsidR="008C4AAA">
        <w:rPr>
          <w:rFonts w:ascii="Tahoma" w:hAnsi="Tahoma" w:eastAsia="Times New Roman" w:cs="Tahoma"/>
          <w:sz w:val="24"/>
          <w:szCs w:val="24"/>
          <w:lang w:val="es-CO" w:eastAsia="es-CO"/>
        </w:rPr>
        <w:t xml:space="preserve"> </w:t>
      </w:r>
      <w:r w:rsidRPr="3BDA498A" w:rsidR="79292747">
        <w:rPr>
          <w:rFonts w:ascii="Tahoma" w:hAnsi="Tahoma" w:eastAsia="Times New Roman" w:cs="Tahoma"/>
          <w:sz w:val="24"/>
          <w:szCs w:val="24"/>
          <w:lang w:val="es-CO" w:eastAsia="es-CO"/>
        </w:rPr>
        <w:t>significativa lo</w:t>
      </w:r>
      <w:r w:rsidRPr="3BDA498A">
        <w:rPr>
          <w:rFonts w:ascii="Tahoma" w:hAnsi="Tahoma" w:eastAsia="Times New Roman" w:cs="Tahoma"/>
          <w:sz w:val="24"/>
          <w:szCs w:val="24"/>
          <w:lang w:val="es-CO" w:eastAsia="es-CO"/>
        </w:rPr>
        <w:t xml:space="preserve"> cual puede facilitar la gestión de alianzas estratégicas, el intercambio de conocimientos y la comercialización de productos derivados de procesos agroecológicos como bioinsumos o productos pecuarios mejorados mediante alimentación alternativa.</w:t>
      </w:r>
    </w:p>
    <w:p w:rsidRPr="0065455C" w:rsidR="008C4AAA" w:rsidP="00413971" w:rsidRDefault="008C4AAA" w14:paraId="3022E4DA" w14:textId="57DAAC69">
      <w:pPr>
        <w:pStyle w:val="Prrafodelista"/>
        <w:numPr>
          <w:ilvl w:val="0"/>
          <w:numId w:val="12"/>
        </w:numPr>
        <w:tabs>
          <w:tab w:val="left" w:pos="980"/>
        </w:tabs>
        <w:spacing w:before="119" w:line="360" w:lineRule="auto"/>
        <w:ind w:left="980" w:hanging="359"/>
        <w:rPr>
          <w:rFonts w:ascii="Tahoma" w:hAnsi="Tahoma" w:cs="Tahoma"/>
          <w:b/>
          <w:sz w:val="24"/>
          <w:szCs w:val="24"/>
        </w:rPr>
      </w:pPr>
      <w:r w:rsidRPr="0065455C">
        <w:rPr>
          <w:rFonts w:ascii="Tahoma" w:hAnsi="Tahoma" w:cs="Tahoma"/>
          <w:b/>
          <w:sz w:val="24"/>
          <w:szCs w:val="24"/>
        </w:rPr>
        <w:t>RELACIÓN</w:t>
      </w:r>
      <w:r w:rsidRPr="0065455C">
        <w:rPr>
          <w:rFonts w:ascii="Tahoma" w:hAnsi="Tahoma" w:cs="Tahoma"/>
          <w:b/>
          <w:spacing w:val="-3"/>
          <w:sz w:val="24"/>
          <w:szCs w:val="24"/>
        </w:rPr>
        <w:t xml:space="preserve"> </w:t>
      </w:r>
      <w:r w:rsidRPr="0065455C">
        <w:rPr>
          <w:rFonts w:ascii="Tahoma" w:hAnsi="Tahoma" w:cs="Tahoma"/>
          <w:b/>
          <w:sz w:val="24"/>
          <w:szCs w:val="24"/>
        </w:rPr>
        <w:t>DE</w:t>
      </w:r>
      <w:r w:rsidRPr="0065455C">
        <w:rPr>
          <w:rFonts w:ascii="Tahoma" w:hAnsi="Tahoma" w:cs="Tahoma"/>
          <w:b/>
          <w:spacing w:val="-5"/>
          <w:sz w:val="24"/>
          <w:szCs w:val="24"/>
        </w:rPr>
        <w:t xml:space="preserve"> </w:t>
      </w:r>
      <w:r w:rsidRPr="0065455C">
        <w:rPr>
          <w:rFonts w:ascii="Tahoma" w:hAnsi="Tahoma" w:cs="Tahoma"/>
          <w:b/>
          <w:sz w:val="24"/>
          <w:szCs w:val="24"/>
        </w:rPr>
        <w:t>LOS</w:t>
      </w:r>
      <w:r w:rsidRPr="0065455C">
        <w:rPr>
          <w:rFonts w:ascii="Tahoma" w:hAnsi="Tahoma" w:cs="Tahoma"/>
          <w:b/>
          <w:spacing w:val="-3"/>
          <w:sz w:val="24"/>
          <w:szCs w:val="24"/>
        </w:rPr>
        <w:t xml:space="preserve"> </w:t>
      </w:r>
      <w:r w:rsidRPr="0065455C">
        <w:rPr>
          <w:rFonts w:ascii="Tahoma" w:hAnsi="Tahoma" w:cs="Tahoma"/>
          <w:b/>
          <w:sz w:val="24"/>
          <w:szCs w:val="24"/>
        </w:rPr>
        <w:t>EJES</w:t>
      </w:r>
      <w:r w:rsidRPr="0065455C">
        <w:rPr>
          <w:rFonts w:ascii="Tahoma" w:hAnsi="Tahoma" w:cs="Tahoma"/>
          <w:b/>
          <w:spacing w:val="-2"/>
          <w:sz w:val="24"/>
          <w:szCs w:val="24"/>
        </w:rPr>
        <w:t xml:space="preserve"> </w:t>
      </w:r>
      <w:r w:rsidRPr="0065455C">
        <w:rPr>
          <w:rFonts w:ascii="Tahoma" w:hAnsi="Tahoma" w:cs="Tahoma"/>
          <w:b/>
          <w:sz w:val="24"/>
          <w:szCs w:val="24"/>
        </w:rPr>
        <w:t>TEMÁTICOS</w:t>
      </w:r>
      <w:r w:rsidRPr="0065455C">
        <w:rPr>
          <w:rFonts w:ascii="Tahoma" w:hAnsi="Tahoma" w:cs="Tahoma"/>
          <w:b/>
          <w:spacing w:val="-2"/>
          <w:sz w:val="24"/>
          <w:szCs w:val="24"/>
        </w:rPr>
        <w:t xml:space="preserve"> </w:t>
      </w:r>
      <w:r w:rsidRPr="0065455C">
        <w:rPr>
          <w:rFonts w:ascii="Tahoma" w:hAnsi="Tahoma" w:cs="Tahoma"/>
          <w:b/>
          <w:sz w:val="24"/>
          <w:szCs w:val="24"/>
        </w:rPr>
        <w:t>CON</w:t>
      </w:r>
      <w:r w:rsidRPr="0065455C">
        <w:rPr>
          <w:rFonts w:ascii="Tahoma" w:hAnsi="Tahoma" w:cs="Tahoma"/>
          <w:b/>
          <w:spacing w:val="-3"/>
          <w:sz w:val="24"/>
          <w:szCs w:val="24"/>
        </w:rPr>
        <w:t xml:space="preserve"> </w:t>
      </w:r>
      <w:r w:rsidRPr="0065455C">
        <w:rPr>
          <w:rFonts w:ascii="Tahoma" w:hAnsi="Tahoma" w:cs="Tahoma"/>
          <w:b/>
          <w:sz w:val="24"/>
          <w:szCs w:val="24"/>
        </w:rPr>
        <w:t>LA</w:t>
      </w:r>
      <w:r w:rsidRPr="0065455C">
        <w:rPr>
          <w:rFonts w:ascii="Tahoma" w:hAnsi="Tahoma" w:cs="Tahoma"/>
          <w:b/>
          <w:spacing w:val="-3"/>
          <w:sz w:val="24"/>
          <w:szCs w:val="24"/>
        </w:rPr>
        <w:t xml:space="preserve"> </w:t>
      </w:r>
      <w:r w:rsidRPr="0065455C">
        <w:rPr>
          <w:rFonts w:ascii="Tahoma" w:hAnsi="Tahoma" w:cs="Tahoma"/>
          <w:b/>
          <w:sz w:val="24"/>
          <w:szCs w:val="24"/>
        </w:rPr>
        <w:t>EXTENSIÓN</w:t>
      </w:r>
      <w:r w:rsidRPr="0065455C">
        <w:rPr>
          <w:rFonts w:ascii="Tahoma" w:hAnsi="Tahoma" w:cs="Tahoma"/>
          <w:b/>
          <w:spacing w:val="-3"/>
          <w:sz w:val="24"/>
          <w:szCs w:val="24"/>
        </w:rPr>
        <w:t xml:space="preserve"> </w:t>
      </w:r>
      <w:r w:rsidRPr="0065455C">
        <w:rPr>
          <w:rFonts w:ascii="Tahoma" w:hAnsi="Tahoma" w:cs="Tahoma"/>
          <w:b/>
          <w:sz w:val="24"/>
          <w:szCs w:val="24"/>
        </w:rPr>
        <w:t>CAMPESINA</w:t>
      </w:r>
      <w:r w:rsidRPr="0065455C">
        <w:rPr>
          <w:rFonts w:ascii="Tahoma" w:hAnsi="Tahoma" w:cs="Tahoma"/>
          <w:b/>
          <w:spacing w:val="-3"/>
          <w:sz w:val="24"/>
          <w:szCs w:val="24"/>
        </w:rPr>
        <w:t xml:space="preserve"> </w:t>
      </w:r>
      <w:r w:rsidRPr="0065455C">
        <w:rPr>
          <w:rFonts w:ascii="Tahoma" w:hAnsi="Tahoma" w:cs="Tahoma"/>
          <w:b/>
          <w:sz w:val="24"/>
          <w:szCs w:val="24"/>
        </w:rPr>
        <w:t>Y</w:t>
      </w:r>
      <w:r w:rsidRPr="0065455C">
        <w:rPr>
          <w:rFonts w:ascii="Tahoma" w:hAnsi="Tahoma" w:cs="Tahoma"/>
          <w:b/>
          <w:spacing w:val="-2"/>
          <w:sz w:val="24"/>
          <w:szCs w:val="24"/>
        </w:rPr>
        <w:t xml:space="preserve"> POPULAR</w:t>
      </w:r>
    </w:p>
    <w:p w:rsidRPr="0065455C" w:rsidR="008C4AAA" w:rsidP="00413971" w:rsidRDefault="008C4AAA" w14:paraId="14072B79" w14:textId="77777777">
      <w:pPr>
        <w:pStyle w:val="Textoindependiente"/>
        <w:spacing w:before="152" w:line="360" w:lineRule="auto"/>
        <w:jc w:val="both"/>
        <w:rPr>
          <w:rFonts w:ascii="Tahoma" w:hAnsi="Tahoma" w:cs="Tahoma"/>
        </w:rPr>
      </w:pPr>
      <w:r w:rsidRPr="0065455C">
        <w:rPr>
          <w:rFonts w:ascii="Tahoma" w:hAnsi="Tahoma" w:cs="Tahoma"/>
        </w:rPr>
        <w:t xml:space="preserve">La relación de los ejes temáticos ambiental–productivo, económico, cultural y socio–político con la extensión campesina y popular en el núcleo del municipio de Arauca evidencia que el fortalecimiento de estos componentes permite consolidar procesos de aprendizaje colectivo basados en el intercambio de saberes, la formación práctica y la construcción conjunta de soluciones productivas. </w:t>
      </w:r>
    </w:p>
    <w:p w:rsidRPr="0065455C" w:rsidR="008C4AAA" w:rsidP="00413971" w:rsidRDefault="008C4AAA" w14:paraId="244E40FA" w14:textId="77777777">
      <w:pPr>
        <w:pStyle w:val="Textoindependiente"/>
        <w:spacing w:before="152" w:line="360" w:lineRule="auto"/>
        <w:jc w:val="both"/>
        <w:rPr>
          <w:rFonts w:ascii="Tahoma" w:hAnsi="Tahoma" w:cs="Tahoma"/>
        </w:rPr>
      </w:pPr>
      <w:r w:rsidRPr="0065455C">
        <w:rPr>
          <w:rFonts w:ascii="Tahoma" w:hAnsi="Tahoma" w:cs="Tahoma"/>
        </w:rPr>
        <w:t>A través de la extensión campesina, entendida como el diálogo de conocimientos entre técnicos y productores, el núcleo puede fortalecer las prácticas agroecológicas mediante actividades como días de campo, escuelas de formación, giras técnicas y encuentros de intercambio de experiencias, donde los mismos campesinos comparten conocimientos sobre manejo de cultivos, producción de abonos orgánicos, diversificación productiva y alimentación alternativa para animales.</w:t>
      </w:r>
    </w:p>
    <w:p w:rsidRPr="0065455C" w:rsidR="00A8637E" w:rsidP="00413971" w:rsidRDefault="008C4AAA" w14:paraId="416094CE" w14:textId="7B151128">
      <w:pPr>
        <w:pStyle w:val="Textoindependiente"/>
        <w:spacing w:before="152" w:line="360" w:lineRule="auto"/>
        <w:jc w:val="both"/>
        <w:rPr>
          <w:rFonts w:ascii="Tahoma" w:hAnsi="Tahoma" w:cs="Tahoma"/>
        </w:rPr>
      </w:pPr>
      <w:r w:rsidRPr="0065455C">
        <w:rPr>
          <w:rFonts w:ascii="Tahoma" w:hAnsi="Tahoma" w:cs="Tahoma"/>
        </w:rPr>
        <w:t xml:space="preserve"> Este proceso permite mejorar la eficiencia productiva, reducir costos de producción, fortalecer la organización comunitaria y promover la innovación rural desde las experiencias locales. Asimismo, el intercambio de saberes facilita la apropiación de tecnologías apropiadas como el banco mixto de forrajes y la biofábrica de insumos agrícolas, ya que estas iniciativas pueden ser aprendidas y replicadas mediante metodologías participativas, fortaleciendo así las capacidades técnicas del núcleo y contribuyendo al mejoramiento de la productividad, la sostenibilidad ambiental y la calidad de vida de las familias campesinas mediante el </w:t>
      </w:r>
      <w:r w:rsidRPr="0065455C">
        <w:rPr>
          <w:rFonts w:ascii="Tahoma" w:hAnsi="Tahoma" w:cs="Tahoma"/>
        </w:rPr>
        <w:lastRenderedPageBreak/>
        <w:t>aprovechamiento del conocimiento propio del territorio.</w:t>
      </w:r>
    </w:p>
    <w:p w:rsidRPr="0065455C" w:rsidR="008C4AAA" w:rsidP="008C4AAA" w:rsidRDefault="008C4AAA" w14:paraId="3212E33D" w14:textId="77777777">
      <w:pPr>
        <w:pStyle w:val="Textoindependiente"/>
        <w:spacing w:before="152"/>
        <w:jc w:val="both"/>
        <w:rPr>
          <w:rFonts w:ascii="Tahoma" w:hAnsi="Tahoma" w:cs="Tahoma"/>
          <w:b/>
        </w:rPr>
      </w:pPr>
    </w:p>
    <w:p w:rsidRPr="0065455C" w:rsidR="008C4AAA" w:rsidP="008C4AAA" w:rsidRDefault="008C4AAA" w14:paraId="3B07BE73" w14:textId="62921732">
      <w:pPr>
        <w:pStyle w:val="Textoindependiente"/>
        <w:spacing w:before="118" w:line="360" w:lineRule="auto"/>
        <w:contextualSpacing/>
        <w:jc w:val="both"/>
        <w:rPr>
          <w:rFonts w:ascii="Tahoma" w:hAnsi="Tahoma" w:cs="Tahoma"/>
          <w:b/>
          <w:bCs/>
          <w:iCs/>
          <w:lang w:val="es-CO"/>
        </w:rPr>
      </w:pPr>
      <w:r w:rsidRPr="0065455C">
        <w:rPr>
          <w:rFonts w:ascii="Tahoma" w:hAnsi="Tahoma" w:cs="Tahoma"/>
          <w:b/>
          <w:bCs/>
        </w:rPr>
        <w:t xml:space="preserve">8.1 </w:t>
      </w:r>
      <w:r w:rsidRPr="0065455C">
        <w:rPr>
          <w:rFonts w:ascii="Tahoma" w:hAnsi="Tahoma" w:cs="Tahoma"/>
          <w:b/>
          <w:bCs/>
          <w:iCs/>
          <w:lang w:val="es-CO"/>
        </w:rPr>
        <w:t>ORIENTACIÓN DE LOS ESPACIOS DE INTERCAMBIO DE SABERES CAMPESINOS</w:t>
      </w:r>
    </w:p>
    <w:p w:rsidRPr="0065455C" w:rsidR="008C4AAA" w:rsidP="3BDA498A" w:rsidRDefault="008C4AAA" w14:paraId="7F38D172" w14:textId="742E8064">
      <w:pPr>
        <w:pStyle w:val="Textoindependiente"/>
        <w:spacing w:before="118" w:line="360" w:lineRule="auto"/>
        <w:contextualSpacing/>
        <w:jc w:val="both"/>
        <w:rPr>
          <w:rFonts w:ascii="Tahoma" w:hAnsi="Tahoma" w:cs="Tahoma"/>
          <w:lang w:val="es-CO"/>
        </w:rPr>
      </w:pPr>
      <w:r w:rsidRPr="3BDA498A">
        <w:rPr>
          <w:rFonts w:ascii="Tahoma" w:hAnsi="Tahoma" w:cs="Tahoma"/>
          <w:lang w:val="es-CO"/>
        </w:rPr>
        <w:t xml:space="preserve">Los ejes temáticos priorizados orientan la configuración de espacios de intercambio de saberes como escenarios fundamentales para la construcción colectiva de conocimiento, en los cuales se articulan los saberes ancestrales del </w:t>
      </w:r>
      <w:r w:rsidRPr="3BDA498A" w:rsidR="65C3A7A0">
        <w:rPr>
          <w:rFonts w:ascii="Tahoma" w:hAnsi="Tahoma" w:cs="Tahoma"/>
          <w:lang w:val="es-CO"/>
        </w:rPr>
        <w:t>núcleo y</w:t>
      </w:r>
      <w:r w:rsidRPr="3BDA498A">
        <w:rPr>
          <w:rFonts w:ascii="Tahoma" w:hAnsi="Tahoma" w:cs="Tahoma"/>
          <w:lang w:val="es-CO"/>
        </w:rPr>
        <w:t xml:space="preserve"> con los conocimientos técnicos promovidos por la extensión rural.</w:t>
      </w:r>
    </w:p>
    <w:p w:rsidRPr="0065455C" w:rsidR="008C4AAA" w:rsidP="008C4AAA" w:rsidRDefault="008C4AAA" w14:paraId="41C7EED6" w14:textId="77777777">
      <w:pPr>
        <w:pStyle w:val="Textoindependiente"/>
        <w:spacing w:before="118" w:line="360" w:lineRule="auto"/>
        <w:contextualSpacing/>
        <w:jc w:val="both"/>
        <w:rPr>
          <w:rFonts w:ascii="Tahoma" w:hAnsi="Tahoma" w:cs="Tahoma"/>
          <w:iCs/>
          <w:lang w:val="es-CO"/>
        </w:rPr>
      </w:pPr>
    </w:p>
    <w:p w:rsidRPr="0065455C" w:rsidR="008C4AAA" w:rsidP="3BDA498A" w:rsidRDefault="008C4AAA" w14:paraId="78EE6D0B" w14:textId="13A1DD0A">
      <w:pPr>
        <w:pStyle w:val="Textoindependiente"/>
        <w:spacing w:before="118" w:line="360" w:lineRule="auto"/>
        <w:contextualSpacing/>
        <w:jc w:val="both"/>
        <w:rPr>
          <w:rFonts w:ascii="Tahoma" w:hAnsi="Tahoma" w:cs="Tahoma"/>
          <w:lang w:val="es-CO"/>
        </w:rPr>
      </w:pPr>
      <w:r w:rsidRPr="3BDA498A">
        <w:rPr>
          <w:rFonts w:ascii="Tahoma" w:hAnsi="Tahoma" w:cs="Tahoma"/>
          <w:lang w:val="es-CO"/>
        </w:rPr>
        <w:t xml:space="preserve">Desde el eje </w:t>
      </w:r>
      <w:r w:rsidRPr="3BDA498A">
        <w:rPr>
          <w:rFonts w:ascii="Tahoma" w:hAnsi="Tahoma" w:cs="Tahoma"/>
          <w:b/>
          <w:bCs/>
          <w:lang w:val="es-CO"/>
        </w:rPr>
        <w:t>cultural-educativo</w:t>
      </w:r>
      <w:r w:rsidRPr="3BDA498A">
        <w:rPr>
          <w:rFonts w:ascii="Tahoma" w:hAnsi="Tahoma" w:cs="Tahoma"/>
          <w:lang w:val="es-CO"/>
        </w:rPr>
        <w:t xml:space="preserve">, estos espacios se consolidan como escenarios de transmisión intergeneracional, donde los participantes son sabedores y autoridades tradicionales comparten conocimientos relacionados con el manejo del territorio, la agricultura y sus   </w:t>
      </w:r>
      <w:r w:rsidRPr="3BDA498A" w:rsidR="3BB132F1">
        <w:rPr>
          <w:rFonts w:ascii="Tahoma" w:hAnsi="Tahoma" w:cs="Tahoma"/>
          <w:lang w:val="es-CO"/>
        </w:rPr>
        <w:t>prácticas pecuarias</w:t>
      </w:r>
      <w:r w:rsidRPr="3BDA498A">
        <w:rPr>
          <w:rFonts w:ascii="Tahoma" w:hAnsi="Tahoma" w:cs="Tahoma"/>
          <w:lang w:val="es-CO"/>
        </w:rPr>
        <w:t xml:space="preserve">. Este proceso garantiza que la implementación de nuevas iniciativas, como la transformación de productos en concentrados y abonos </w:t>
      </w:r>
      <w:r w:rsidRPr="3BDA498A" w:rsidR="0015383D">
        <w:rPr>
          <w:rFonts w:ascii="Tahoma" w:hAnsi="Tahoma" w:cs="Tahoma"/>
          <w:lang w:val="es-CO"/>
        </w:rPr>
        <w:t>orgánicos</w:t>
      </w:r>
      <w:r w:rsidRPr="3BDA498A">
        <w:rPr>
          <w:rFonts w:ascii="Tahoma" w:hAnsi="Tahoma" w:cs="Tahoma"/>
          <w:lang w:val="es-CO"/>
        </w:rPr>
        <w:t xml:space="preserve"> se </w:t>
      </w:r>
      <w:r w:rsidRPr="3BDA498A" w:rsidR="6CEF137A">
        <w:rPr>
          <w:rFonts w:ascii="Tahoma" w:hAnsi="Tahoma" w:cs="Tahoma"/>
          <w:lang w:val="es-CO"/>
        </w:rPr>
        <w:t>realicen sin</w:t>
      </w:r>
      <w:r w:rsidRPr="3BDA498A">
        <w:rPr>
          <w:rFonts w:ascii="Tahoma" w:hAnsi="Tahoma" w:cs="Tahoma"/>
          <w:lang w:val="es-CO"/>
        </w:rPr>
        <w:t xml:space="preserve"> desvincularse de la cultura.</w:t>
      </w:r>
    </w:p>
    <w:p w:rsidRPr="0065455C" w:rsidR="008C4AAA" w:rsidP="008C4AAA" w:rsidRDefault="008C4AAA" w14:paraId="6DDA3A8D" w14:textId="77777777">
      <w:pPr>
        <w:pStyle w:val="Textoindependiente"/>
        <w:spacing w:before="118" w:line="360" w:lineRule="auto"/>
        <w:contextualSpacing/>
        <w:jc w:val="both"/>
        <w:rPr>
          <w:rFonts w:ascii="Tahoma" w:hAnsi="Tahoma" w:cs="Tahoma"/>
          <w:iCs/>
          <w:lang w:val="es-CO"/>
        </w:rPr>
      </w:pPr>
    </w:p>
    <w:p w:rsidRPr="0065455C" w:rsidR="008C4AAA" w:rsidP="008C4AAA" w:rsidRDefault="008C4AAA" w14:paraId="6805214A" w14:textId="505A50BA">
      <w:pPr>
        <w:pStyle w:val="Textoindependiente"/>
        <w:spacing w:before="118" w:line="360" w:lineRule="auto"/>
        <w:contextualSpacing/>
        <w:jc w:val="both"/>
        <w:rPr>
          <w:rFonts w:ascii="Tahoma" w:hAnsi="Tahoma" w:cs="Tahoma"/>
          <w:iCs/>
          <w:lang w:val="es-CO"/>
        </w:rPr>
      </w:pPr>
      <w:r w:rsidRPr="0065455C">
        <w:rPr>
          <w:rFonts w:ascii="Tahoma" w:hAnsi="Tahoma" w:cs="Tahoma"/>
          <w:iCs/>
          <w:lang w:val="es-CO"/>
        </w:rPr>
        <w:t xml:space="preserve">El eje </w:t>
      </w:r>
      <w:r w:rsidRPr="0065455C">
        <w:rPr>
          <w:rFonts w:ascii="Tahoma" w:hAnsi="Tahoma" w:cs="Tahoma"/>
          <w:b/>
          <w:bCs/>
          <w:iCs/>
          <w:lang w:val="es-CO"/>
        </w:rPr>
        <w:t>ambiental-productivo</w:t>
      </w:r>
      <w:r w:rsidRPr="0065455C">
        <w:rPr>
          <w:rFonts w:ascii="Tahoma" w:hAnsi="Tahoma" w:cs="Tahoma"/>
          <w:iCs/>
          <w:lang w:val="es-CO"/>
        </w:rPr>
        <w:t xml:space="preserve"> aporta a estos espacios mediante la socialización de prácticas agroecológicas, como la asociación de cultivos, la conservación de semillas, el manejo orgánico del suelo y el control biológico de plagas. </w:t>
      </w:r>
    </w:p>
    <w:p w:rsidRPr="0065455C" w:rsidR="0015383D" w:rsidP="008C4AAA" w:rsidRDefault="0015383D" w14:paraId="33D7C930" w14:textId="77777777">
      <w:pPr>
        <w:pStyle w:val="Textoindependiente"/>
        <w:spacing w:before="118" w:line="360" w:lineRule="auto"/>
        <w:contextualSpacing/>
        <w:jc w:val="both"/>
        <w:rPr>
          <w:rFonts w:ascii="Tahoma" w:hAnsi="Tahoma" w:cs="Tahoma"/>
          <w:iCs/>
          <w:lang w:val="es-CO"/>
        </w:rPr>
      </w:pPr>
    </w:p>
    <w:p w:rsidRPr="0065455C" w:rsidR="008C4AAA" w:rsidP="008C4AAA" w:rsidRDefault="008C4AAA" w14:paraId="27DB0DA5" w14:textId="0A14589A">
      <w:pPr>
        <w:pStyle w:val="Textoindependiente"/>
        <w:spacing w:before="118" w:line="360" w:lineRule="auto"/>
        <w:contextualSpacing/>
        <w:jc w:val="both"/>
        <w:rPr>
          <w:rFonts w:ascii="Tahoma" w:hAnsi="Tahoma" w:cs="Tahoma"/>
          <w:iCs/>
          <w:lang w:val="es-CO"/>
        </w:rPr>
      </w:pPr>
      <w:r w:rsidRPr="0065455C">
        <w:rPr>
          <w:rFonts w:ascii="Tahoma" w:hAnsi="Tahoma" w:cs="Tahoma"/>
          <w:iCs/>
          <w:lang w:val="es-CO"/>
        </w:rPr>
        <w:t xml:space="preserve">Por su parte, el eje </w:t>
      </w:r>
      <w:r w:rsidRPr="0065455C">
        <w:rPr>
          <w:rFonts w:ascii="Tahoma" w:hAnsi="Tahoma" w:cs="Tahoma"/>
          <w:b/>
          <w:bCs/>
          <w:iCs/>
          <w:lang w:val="es-CO"/>
        </w:rPr>
        <w:t>económico</w:t>
      </w:r>
      <w:r w:rsidRPr="0065455C">
        <w:rPr>
          <w:rFonts w:ascii="Tahoma" w:hAnsi="Tahoma" w:cs="Tahoma"/>
          <w:iCs/>
          <w:lang w:val="es-CO"/>
        </w:rPr>
        <w:t xml:space="preserve"> introduce elementos relacionados con la generación de valor agregado, la transformación de</w:t>
      </w:r>
      <w:r w:rsidRPr="0065455C" w:rsidR="0015383D">
        <w:rPr>
          <w:rFonts w:ascii="Tahoma" w:hAnsi="Tahoma" w:cs="Tahoma"/>
          <w:iCs/>
          <w:lang w:val="es-CO"/>
        </w:rPr>
        <w:t xml:space="preserve"> materias primas</w:t>
      </w:r>
      <w:r w:rsidRPr="0065455C">
        <w:rPr>
          <w:rFonts w:ascii="Tahoma" w:hAnsi="Tahoma" w:cs="Tahoma"/>
          <w:iCs/>
          <w:lang w:val="es-CO"/>
        </w:rPr>
        <w:t>, la comercialización y la construcción de mercados solidarios, permitiendo que los espacios de intercambio no solo aborden la producción, sino también la sostenibilidad económica del proceso.</w:t>
      </w:r>
    </w:p>
    <w:p w:rsidRPr="0065455C" w:rsidR="008C4AAA" w:rsidP="008C4AAA" w:rsidRDefault="008C4AAA" w14:paraId="19A72CCA" w14:textId="77777777">
      <w:pPr>
        <w:pStyle w:val="Textoindependiente"/>
        <w:spacing w:before="118" w:line="360" w:lineRule="auto"/>
        <w:contextualSpacing/>
        <w:jc w:val="both"/>
        <w:rPr>
          <w:rFonts w:ascii="Tahoma" w:hAnsi="Tahoma" w:cs="Tahoma"/>
          <w:iCs/>
          <w:lang w:val="es-CO"/>
        </w:rPr>
      </w:pPr>
    </w:p>
    <w:p w:rsidRPr="0065455C" w:rsidR="008C4AAA" w:rsidP="3BDA498A" w:rsidRDefault="008C4AAA" w14:paraId="3D6DFD8D" w14:textId="57A38B4E">
      <w:pPr>
        <w:pStyle w:val="Textoindependiente"/>
        <w:spacing w:before="118" w:line="360" w:lineRule="auto"/>
        <w:contextualSpacing/>
        <w:jc w:val="both"/>
        <w:rPr>
          <w:rFonts w:ascii="Tahoma" w:hAnsi="Tahoma" w:cs="Tahoma"/>
          <w:lang w:val="es-CO"/>
        </w:rPr>
      </w:pPr>
      <w:r w:rsidRPr="3BDA498A">
        <w:rPr>
          <w:rFonts w:ascii="Tahoma" w:hAnsi="Tahoma" w:cs="Tahoma"/>
          <w:lang w:val="es-CO"/>
        </w:rPr>
        <w:t xml:space="preserve">Finalmente, el eje </w:t>
      </w:r>
      <w:r w:rsidRPr="3BDA498A" w:rsidR="2F23EF20">
        <w:rPr>
          <w:rFonts w:ascii="Tahoma" w:hAnsi="Tahoma" w:cs="Tahoma"/>
          <w:b/>
          <w:bCs/>
          <w:lang w:val="es-CO"/>
        </w:rPr>
        <w:t>sociopolítico</w:t>
      </w:r>
      <w:r w:rsidRPr="3BDA498A">
        <w:rPr>
          <w:rFonts w:ascii="Tahoma" w:hAnsi="Tahoma" w:cs="Tahoma"/>
          <w:lang w:val="es-CO"/>
        </w:rPr>
        <w:t xml:space="preserve"> garantiza que estos espacios se desarrollen bajo principios de participación, concertación y respeto por la autoridad tradicional, fortaleciendo la cohesión </w:t>
      </w:r>
      <w:r w:rsidRPr="3BDA498A">
        <w:rPr>
          <w:rFonts w:ascii="Tahoma" w:hAnsi="Tahoma" w:cs="Tahoma"/>
          <w:lang w:val="es-CO"/>
        </w:rPr>
        <w:lastRenderedPageBreak/>
        <w:t>comunitaria y la toma de decisiones colectivas.</w:t>
      </w:r>
    </w:p>
    <w:p w:rsidRPr="0065455C" w:rsidR="008C4AAA" w:rsidP="008C4AAA" w:rsidRDefault="008C4AAA" w14:paraId="3FA4DE98" w14:textId="77777777">
      <w:pPr>
        <w:pStyle w:val="Textoindependiente"/>
        <w:spacing w:before="118" w:line="360" w:lineRule="auto"/>
        <w:contextualSpacing/>
        <w:jc w:val="both"/>
        <w:rPr>
          <w:rFonts w:ascii="Tahoma" w:hAnsi="Tahoma" w:cs="Tahoma"/>
          <w:iCs/>
          <w:lang w:val="es-CO"/>
        </w:rPr>
      </w:pPr>
    </w:p>
    <w:p w:rsidRPr="0065455C" w:rsidR="00A8637E" w:rsidP="3BDA498A" w:rsidRDefault="008C4AAA" w14:paraId="73DE28C3" w14:textId="5BE66C19">
      <w:pPr>
        <w:pStyle w:val="Textoindependiente"/>
        <w:spacing w:before="118" w:line="360" w:lineRule="auto"/>
        <w:contextualSpacing/>
        <w:jc w:val="both"/>
        <w:rPr>
          <w:rFonts w:ascii="Tahoma" w:hAnsi="Tahoma" w:cs="Tahoma"/>
          <w:lang w:val="es-CO"/>
        </w:rPr>
      </w:pPr>
      <w:r w:rsidRPr="3BDA498A">
        <w:rPr>
          <w:rFonts w:ascii="Tahoma" w:hAnsi="Tahoma" w:cs="Tahoma"/>
          <w:lang w:val="es-CO"/>
        </w:rPr>
        <w:t xml:space="preserve">En conjunto, estos espacios se configuran como verdaderas </w:t>
      </w:r>
      <w:r w:rsidRPr="3BDA498A">
        <w:rPr>
          <w:rFonts w:ascii="Tahoma" w:hAnsi="Tahoma" w:cs="Tahoma"/>
          <w:b/>
          <w:bCs/>
          <w:lang w:val="es-CO"/>
        </w:rPr>
        <w:t>escuelas de campo comunitarias</w:t>
      </w:r>
      <w:r w:rsidRPr="3BDA498A">
        <w:rPr>
          <w:rFonts w:ascii="Tahoma" w:hAnsi="Tahoma" w:cs="Tahoma"/>
          <w:lang w:val="es-CO"/>
        </w:rPr>
        <w:t>, donde el aprendizaje se construye desde la práctica, el diálogo de saberes y la experiencia territorial.</w:t>
      </w:r>
      <w:r w:rsidRPr="3BDA498A" w:rsidR="3EE57E37">
        <w:rPr>
          <w:rFonts w:ascii="Tahoma" w:hAnsi="Tahoma" w:cs="Tahoma"/>
          <w:lang w:val="es-CO"/>
        </w:rPr>
        <w:t xml:space="preserve"> </w:t>
      </w:r>
    </w:p>
    <w:p w:rsidR="3BDA498A" w:rsidP="3BDA498A" w:rsidRDefault="3BDA498A" w14:paraId="3630C629" w14:textId="1D51520F">
      <w:pPr>
        <w:pStyle w:val="Textoindependiente"/>
        <w:spacing w:before="118" w:line="360" w:lineRule="auto"/>
        <w:contextualSpacing/>
        <w:jc w:val="both"/>
        <w:rPr>
          <w:rFonts w:ascii="Tahoma" w:hAnsi="Tahoma" w:cs="Tahoma"/>
          <w:lang w:val="es-CO"/>
        </w:rPr>
      </w:pPr>
    </w:p>
    <w:p w:rsidR="3EE57E37" w:rsidP="3BDA498A" w:rsidRDefault="3EE57E37" w14:paraId="2CAD06C6" w14:textId="49F3D959">
      <w:pPr>
        <w:pStyle w:val="Prrafodelista"/>
        <w:numPr>
          <w:ilvl w:val="0"/>
          <w:numId w:val="12"/>
        </w:numPr>
        <w:tabs>
          <w:tab w:val="left" w:pos="980"/>
        </w:tabs>
        <w:ind w:left="980" w:hanging="359"/>
        <w:rPr>
          <w:rFonts w:ascii="Tahoma" w:hAnsi="Tahoma" w:cs="Tahoma"/>
          <w:b/>
          <w:bCs/>
          <w:sz w:val="24"/>
          <w:szCs w:val="24"/>
        </w:rPr>
      </w:pPr>
      <w:r w:rsidRPr="3BDA498A">
        <w:rPr>
          <w:rFonts w:ascii="Tahoma" w:hAnsi="Tahoma" w:cs="Tahoma"/>
          <w:b/>
          <w:bCs/>
          <w:sz w:val="24"/>
          <w:szCs w:val="24"/>
        </w:rPr>
        <w:t>CONSIDERACIONES FINALES</w:t>
      </w:r>
    </w:p>
    <w:p w:rsidR="3BDA498A" w:rsidP="3BDA498A" w:rsidRDefault="3BDA498A" w14:paraId="668B4245" w14:textId="77777777">
      <w:pPr>
        <w:pStyle w:val="Textoindependiente"/>
        <w:spacing w:before="119"/>
        <w:rPr>
          <w:rFonts w:ascii="Tahoma" w:hAnsi="Tahoma" w:cs="Tahoma"/>
          <w:b/>
          <w:bCs/>
        </w:rPr>
      </w:pPr>
    </w:p>
    <w:p w:rsidR="3EE57E37" w:rsidP="005D1108" w:rsidRDefault="3EE57E37" w14:paraId="6E46C503" w14:textId="77777777">
      <w:pPr>
        <w:widowControl/>
        <w:spacing w:beforeAutospacing="1" w:afterAutospacing="1" w:line="360" w:lineRule="auto"/>
        <w:jc w:val="both"/>
        <w:rPr>
          <w:rFonts w:ascii="Tahoma" w:hAnsi="Tahoma" w:eastAsia="Times New Roman" w:cs="Tahoma"/>
          <w:sz w:val="24"/>
          <w:szCs w:val="24"/>
          <w:lang w:val="es-CO" w:eastAsia="es-CO"/>
        </w:rPr>
      </w:pPr>
      <w:r w:rsidRPr="3BDA498A">
        <w:rPr>
          <w:rFonts w:ascii="Tahoma" w:hAnsi="Tahoma" w:eastAsia="Times New Roman" w:cs="Tahoma"/>
          <w:sz w:val="24"/>
          <w:szCs w:val="24"/>
          <w:lang w:val="es-CO" w:eastAsia="es-CO"/>
        </w:rPr>
        <w:t xml:space="preserve">De acuerdo con el análisis integral de los ejes ambiental–productivo, económico, cultural y socio–político del núcleo del municipio de Arauca, se puede concluir que el territorio presenta </w:t>
      </w:r>
      <w:r w:rsidRPr="3BDA498A">
        <w:rPr>
          <w:rFonts w:ascii="Tahoma" w:hAnsi="Tahoma" w:eastAsia="Times New Roman" w:cs="Tahoma"/>
          <w:b/>
          <w:bCs/>
          <w:sz w:val="24"/>
          <w:szCs w:val="24"/>
          <w:lang w:val="es-CO" w:eastAsia="es-CO"/>
        </w:rPr>
        <w:t>condiciones favorables para avanzar en procesos de transición agroecológica</w:t>
      </w:r>
      <w:r w:rsidRPr="3BDA498A">
        <w:rPr>
          <w:rFonts w:ascii="Tahoma" w:hAnsi="Tahoma" w:eastAsia="Times New Roman" w:cs="Tahoma"/>
          <w:sz w:val="24"/>
          <w:szCs w:val="24"/>
          <w:lang w:val="es-CO" w:eastAsia="es-CO"/>
        </w:rPr>
        <w:t>, debido a la existencia de fortalezas importantes como la diversificación productiva, la conservación de recursos naturales, la asociatividad campesina, la participación familiar en la toma de decisiones y el trabajo comunitario. Estos elementos evidencian que existe una base social, productiva y organizativa que facilita la implementación de estrategias orientadas a mejorar la sostenibilidad de los sistemas productivos y la calidad de vida de las familias rurales.</w:t>
      </w:r>
    </w:p>
    <w:p w:rsidR="3EE57E37" w:rsidP="005D1108" w:rsidRDefault="3EE57E37" w14:paraId="581A17D5" w14:textId="77777777">
      <w:pPr>
        <w:widowControl/>
        <w:spacing w:beforeAutospacing="1" w:afterAutospacing="1" w:line="360" w:lineRule="auto"/>
        <w:jc w:val="both"/>
        <w:rPr>
          <w:rFonts w:ascii="Tahoma" w:hAnsi="Tahoma" w:eastAsia="Times New Roman" w:cs="Tahoma"/>
          <w:sz w:val="24"/>
          <w:szCs w:val="24"/>
          <w:lang w:val="es-CO" w:eastAsia="es-CO"/>
        </w:rPr>
      </w:pPr>
      <w:r w:rsidRPr="3BDA498A">
        <w:rPr>
          <w:rFonts w:ascii="Tahoma" w:hAnsi="Tahoma" w:eastAsia="Times New Roman" w:cs="Tahoma"/>
          <w:sz w:val="24"/>
          <w:szCs w:val="24"/>
          <w:lang w:val="es-CO" w:eastAsia="es-CO"/>
        </w:rPr>
        <w:t>Desde el eje ambiental–productivo se destacan avances significativos en prácticas como la asociación de cultivos, el bienestar animal, la conservación de bosques y la protección de fuentes hídricas, lo que demuestra una conciencia ambiental y una base técnica importante para fortalecer modelos productivos sostenibles. Sin embargo, también se identifican necesidades de mejora en aspectos como el aprovechamiento de residuos orgánicos, el fortalecimiento del uso de abonos naturales y la reducción del uso de agroquímicos, lo que justifica la implementación de alternativas como biofábricas de insumos agroecológicos y bancos de forrajes.</w:t>
      </w:r>
    </w:p>
    <w:p w:rsidR="3EE57E37" w:rsidP="005D1108" w:rsidRDefault="3EE57E37" w14:paraId="5426DF22" w14:textId="77777777">
      <w:pPr>
        <w:widowControl/>
        <w:spacing w:beforeAutospacing="1" w:afterAutospacing="1" w:line="360" w:lineRule="auto"/>
        <w:jc w:val="both"/>
        <w:rPr>
          <w:rFonts w:ascii="Tahoma" w:hAnsi="Tahoma" w:eastAsia="Times New Roman" w:cs="Tahoma"/>
          <w:sz w:val="24"/>
          <w:szCs w:val="24"/>
          <w:lang w:val="es-CO" w:eastAsia="es-CO"/>
        </w:rPr>
      </w:pPr>
      <w:r w:rsidRPr="3BDA498A">
        <w:rPr>
          <w:rFonts w:ascii="Tahoma" w:hAnsi="Tahoma" w:eastAsia="Times New Roman" w:cs="Tahoma"/>
          <w:sz w:val="24"/>
          <w:szCs w:val="24"/>
          <w:lang w:val="es-CO" w:eastAsia="es-CO"/>
        </w:rPr>
        <w:lastRenderedPageBreak/>
        <w:t>En el eje económico se evidencia que, aunque existen dinámicas positivas como la comercialización local y la generación de ingresos a partir de las actividades productivas, persisten limitaciones relacionadas con el acceso a financiamiento, el aprovechamiento de subproductos, la agregación de valor y la planificación financiera. Esto resalta la importancia de fortalecer procesos de transformación productiva, producción de insumos propios y estrategias de economía circular que permitan mejorar la rentabilidad y la autonomía económica de los productores.</w:t>
      </w:r>
    </w:p>
    <w:p w:rsidR="3EE57E37" w:rsidP="005D1108" w:rsidRDefault="3EE57E37" w14:paraId="4BB43C0D" w14:textId="77777777">
      <w:pPr>
        <w:widowControl/>
        <w:spacing w:beforeAutospacing="1" w:afterAutospacing="1" w:line="360" w:lineRule="auto"/>
        <w:jc w:val="both"/>
        <w:rPr>
          <w:rFonts w:ascii="Tahoma" w:hAnsi="Tahoma" w:eastAsia="Times New Roman" w:cs="Tahoma"/>
          <w:sz w:val="24"/>
          <w:szCs w:val="24"/>
          <w:lang w:val="es-CO" w:eastAsia="es-CO"/>
        </w:rPr>
      </w:pPr>
      <w:r w:rsidRPr="3BDA498A">
        <w:rPr>
          <w:rFonts w:ascii="Tahoma" w:hAnsi="Tahoma" w:eastAsia="Times New Roman" w:cs="Tahoma"/>
          <w:sz w:val="24"/>
          <w:szCs w:val="24"/>
          <w:lang w:val="es-CO" w:eastAsia="es-CO"/>
        </w:rPr>
        <w:t>Desde el eje cultural, se identifican fortalezas relacionadas con el intercambio de saberes tradicionales, la participación en espacios de formación y el interés por fortalecer los conocimientos productivos, lo cual constituye una base fundamental para el desarrollo de procesos de extensión campesina y aprendizaje colectivo. Estos procesos permiten que las innovaciones agroecológicas sean apropiadas de manera más efectiva y sostenible dentro del territorio.</w:t>
      </w:r>
    </w:p>
    <w:p w:rsidR="3EE57E37" w:rsidP="005D1108" w:rsidRDefault="3EE57E37" w14:paraId="6EF224E4" w14:textId="77777777">
      <w:pPr>
        <w:widowControl/>
        <w:spacing w:beforeAutospacing="1" w:afterAutospacing="1" w:line="360" w:lineRule="auto"/>
        <w:jc w:val="both"/>
        <w:rPr>
          <w:rFonts w:ascii="Tahoma" w:hAnsi="Tahoma" w:eastAsia="Times New Roman" w:cs="Tahoma"/>
          <w:sz w:val="24"/>
          <w:szCs w:val="24"/>
          <w:lang w:val="es-CO" w:eastAsia="es-CO"/>
        </w:rPr>
      </w:pPr>
      <w:r w:rsidRPr="3BDA498A">
        <w:rPr>
          <w:rFonts w:ascii="Tahoma" w:hAnsi="Tahoma" w:eastAsia="Times New Roman" w:cs="Tahoma"/>
          <w:sz w:val="24"/>
          <w:szCs w:val="24"/>
          <w:lang w:val="es-CO" w:eastAsia="es-CO"/>
        </w:rPr>
        <w:t>Finalmente, el eje social y político refleja un alto potencial organizativo, evidenciado en la participación en organizaciones campesinas, el trabajo en redes, la inclusión de las mujeres y la toma de decisiones concertadas dentro de las familias, lo que constituye un factor clave para la gestión colectiva de iniciativas productivas y el fortalecimiento del tejido social rural.</w:t>
      </w:r>
    </w:p>
    <w:p w:rsidR="3EE57E37" w:rsidP="005D1108" w:rsidRDefault="3EE57E37" w14:paraId="3E6CD3F1" w14:textId="77777777">
      <w:pPr>
        <w:widowControl/>
        <w:spacing w:beforeAutospacing="1" w:afterAutospacing="1" w:line="360" w:lineRule="auto"/>
        <w:jc w:val="both"/>
        <w:rPr>
          <w:rFonts w:ascii="Tahoma" w:hAnsi="Tahoma" w:eastAsia="Times New Roman" w:cs="Tahoma"/>
          <w:sz w:val="24"/>
          <w:szCs w:val="24"/>
          <w:lang w:val="es-CO" w:eastAsia="es-CO"/>
        </w:rPr>
      </w:pPr>
      <w:r w:rsidRPr="3BDA498A">
        <w:rPr>
          <w:rFonts w:ascii="Tahoma" w:hAnsi="Tahoma" w:eastAsia="Times New Roman" w:cs="Tahoma"/>
          <w:sz w:val="24"/>
          <w:szCs w:val="24"/>
          <w:lang w:val="es-CO" w:eastAsia="es-CO"/>
        </w:rPr>
        <w:t xml:space="preserve">En este contexto, se concluye que la implementación de iniciativas como el </w:t>
      </w:r>
      <w:r w:rsidRPr="3BDA498A">
        <w:rPr>
          <w:rFonts w:ascii="Tahoma" w:hAnsi="Tahoma" w:eastAsia="Times New Roman" w:cs="Tahoma"/>
          <w:b/>
          <w:bCs/>
          <w:sz w:val="24"/>
          <w:szCs w:val="24"/>
          <w:lang w:val="es-CO" w:eastAsia="es-CO"/>
        </w:rPr>
        <w:t>banco mixto de forrajes y la biofábrica de insumos agroecológicos</w:t>
      </w:r>
      <w:r w:rsidRPr="3BDA498A">
        <w:rPr>
          <w:rFonts w:ascii="Tahoma" w:hAnsi="Tahoma" w:eastAsia="Times New Roman" w:cs="Tahoma"/>
          <w:sz w:val="24"/>
          <w:szCs w:val="24"/>
          <w:lang w:val="es-CO" w:eastAsia="es-CO"/>
        </w:rPr>
        <w:t xml:space="preserve"> responde de manera pertinente a las necesidades identificadas en los diferentes ejes, ya que estas estrategias permiten integrar los componentes ambientales, económicos, sociales y culturales, promoviendo la producción sostenible, la reducción de costos, el fortalecimiento organizativo y la apropiación del conocimiento local.</w:t>
      </w:r>
    </w:p>
    <w:p w:rsidR="3BDA498A" w:rsidP="3BDA498A" w:rsidRDefault="3BDA498A" w14:paraId="2DD55404" w14:textId="77777777">
      <w:pPr>
        <w:widowControl/>
        <w:spacing w:beforeAutospacing="1" w:afterAutospacing="1"/>
        <w:rPr>
          <w:rFonts w:ascii="Tahoma" w:hAnsi="Tahoma" w:eastAsia="Times New Roman" w:cs="Tahoma"/>
          <w:sz w:val="24"/>
          <w:szCs w:val="24"/>
          <w:lang w:val="es-CO" w:eastAsia="es-CO"/>
        </w:rPr>
      </w:pPr>
    </w:p>
    <w:p w:rsidR="3EE57E37" w:rsidP="3BDA498A" w:rsidRDefault="3EE57E37" w14:paraId="018DF0A0" w14:textId="77777777">
      <w:pPr>
        <w:widowControl/>
        <w:pBdr>
          <w:top w:val="single" w:color="auto" w:sz="6" w:space="1"/>
        </w:pBdr>
        <w:jc w:val="center"/>
        <w:rPr>
          <w:rFonts w:ascii="Tahoma" w:hAnsi="Tahoma" w:eastAsia="Times New Roman" w:cs="Tahoma"/>
          <w:sz w:val="24"/>
          <w:szCs w:val="24"/>
          <w:lang w:val="es-CO" w:eastAsia="es-CO"/>
        </w:rPr>
      </w:pPr>
      <w:r w:rsidRPr="3BDA498A">
        <w:rPr>
          <w:rFonts w:ascii="Tahoma" w:hAnsi="Tahoma" w:eastAsia="Times New Roman" w:cs="Tahoma"/>
          <w:sz w:val="24"/>
          <w:szCs w:val="24"/>
          <w:lang w:val="es-CO" w:eastAsia="es-CO"/>
        </w:rPr>
        <w:lastRenderedPageBreak/>
        <w:t>Final del formulario</w:t>
      </w:r>
    </w:p>
    <w:p w:rsidR="3BDA498A" w:rsidP="3BDA498A" w:rsidRDefault="3BDA498A" w14:paraId="6000BB53" w14:textId="77777777">
      <w:pPr>
        <w:pStyle w:val="Textoindependiente"/>
        <w:spacing w:line="480" w:lineRule="auto"/>
        <w:jc w:val="both"/>
        <w:rPr>
          <w:rFonts w:ascii="Tahoma" w:hAnsi="Tahoma" w:cs="Tahoma"/>
        </w:rPr>
      </w:pPr>
    </w:p>
    <w:p w:rsidRPr="0065455C" w:rsidR="00A8637E" w:rsidP="3BDA498A" w:rsidRDefault="00A8637E" w14:paraId="5B1C0468" w14:textId="6DA3D7E5">
      <w:pPr>
        <w:pStyle w:val="Textoindependiente"/>
        <w:spacing w:before="118" w:line="480" w:lineRule="auto"/>
        <w:rPr>
          <w:rFonts w:ascii="Tahoma" w:hAnsi="Tahoma" w:cs="Tahoma"/>
        </w:rPr>
        <w:sectPr w:rsidRPr="0065455C" w:rsidR="00A8637E">
          <w:pgSz w:w="12240" w:h="15840" w:orient="portrait"/>
          <w:pgMar w:top="1780" w:right="1080" w:bottom="2100" w:left="1440" w:header="708" w:footer="1917" w:gutter="0"/>
          <w:cols w:space="720"/>
        </w:sectPr>
      </w:pPr>
    </w:p>
    <w:p w:rsidRPr="0065455C" w:rsidR="00A8637E" w:rsidRDefault="00A8637E" w14:paraId="5CE1EDF5" w14:textId="77777777">
      <w:pPr>
        <w:pStyle w:val="Textoindependiente"/>
        <w:spacing w:before="158"/>
        <w:rPr>
          <w:rFonts w:ascii="Tahoma" w:hAnsi="Tahoma" w:cs="Tahoma"/>
        </w:rPr>
      </w:pPr>
    </w:p>
    <w:p w:rsidRPr="0065455C" w:rsidR="00A8637E" w:rsidRDefault="008B6030" w14:paraId="6272CA96" w14:textId="77777777">
      <w:pPr>
        <w:ind w:left="981"/>
        <w:rPr>
          <w:rFonts w:ascii="Tahoma" w:hAnsi="Tahoma" w:cs="Tahoma"/>
          <w:b/>
          <w:sz w:val="24"/>
          <w:szCs w:val="24"/>
        </w:rPr>
      </w:pPr>
      <w:r w:rsidRPr="0065455C">
        <w:rPr>
          <w:rFonts w:ascii="Tahoma" w:hAnsi="Tahoma" w:cs="Tahoma"/>
          <w:b/>
          <w:sz w:val="24"/>
          <w:szCs w:val="24"/>
        </w:rPr>
        <w:t>Control</w:t>
      </w:r>
      <w:r w:rsidRPr="0065455C">
        <w:rPr>
          <w:rFonts w:ascii="Tahoma" w:hAnsi="Tahoma" w:cs="Tahoma"/>
          <w:b/>
          <w:spacing w:val="8"/>
          <w:sz w:val="24"/>
          <w:szCs w:val="24"/>
        </w:rPr>
        <w:t xml:space="preserve"> </w:t>
      </w:r>
      <w:r w:rsidRPr="0065455C">
        <w:rPr>
          <w:rFonts w:ascii="Tahoma" w:hAnsi="Tahoma" w:cs="Tahoma"/>
          <w:b/>
          <w:sz w:val="24"/>
          <w:szCs w:val="24"/>
        </w:rPr>
        <w:t>de</w:t>
      </w:r>
      <w:r w:rsidRPr="0065455C">
        <w:rPr>
          <w:rFonts w:ascii="Tahoma" w:hAnsi="Tahoma" w:cs="Tahoma"/>
          <w:b/>
          <w:spacing w:val="7"/>
          <w:sz w:val="24"/>
          <w:szCs w:val="24"/>
        </w:rPr>
        <w:t xml:space="preserve"> </w:t>
      </w:r>
      <w:r w:rsidRPr="0065455C">
        <w:rPr>
          <w:rFonts w:ascii="Tahoma" w:hAnsi="Tahoma" w:cs="Tahoma"/>
          <w:b/>
          <w:spacing w:val="-2"/>
          <w:sz w:val="24"/>
          <w:szCs w:val="24"/>
        </w:rPr>
        <w:t>Cambios</w:t>
      </w:r>
    </w:p>
    <w:p w:rsidRPr="0065455C" w:rsidR="00A8637E" w:rsidRDefault="00A8637E" w14:paraId="68D2BC9F" w14:textId="77777777">
      <w:pPr>
        <w:pStyle w:val="Textoindependiente"/>
        <w:spacing w:before="181"/>
        <w:rPr>
          <w:rFonts w:ascii="Tahoma" w:hAnsi="Tahoma" w:cs="Tahoma"/>
          <w:b/>
        </w:rPr>
      </w:pPr>
    </w:p>
    <w:tbl>
      <w:tblPr>
        <w:tblStyle w:val="TableNormal"/>
        <w:tblW w:w="0" w:type="auto"/>
        <w:tblInd w:w="27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1E0" w:firstRow="1" w:lastRow="1" w:firstColumn="1" w:lastColumn="1" w:noHBand="0" w:noVBand="0"/>
      </w:tblPr>
      <w:tblGrid>
        <w:gridCol w:w="1130"/>
        <w:gridCol w:w="2268"/>
        <w:gridCol w:w="5811"/>
      </w:tblGrid>
      <w:tr w:rsidRPr="0065455C" w:rsidR="00A8637E" w14:paraId="15A0E7F6" w14:textId="77777777">
        <w:trPr>
          <w:trHeight w:val="818"/>
        </w:trPr>
        <w:tc>
          <w:tcPr>
            <w:tcW w:w="1130" w:type="dxa"/>
          </w:tcPr>
          <w:p w:rsidRPr="0065455C" w:rsidR="00A8637E" w:rsidRDefault="008B6030" w14:paraId="779B21AF" w14:textId="77777777">
            <w:pPr>
              <w:pStyle w:val="TableParagraph"/>
              <w:spacing w:before="1"/>
              <w:ind w:left="8" w:right="2"/>
              <w:jc w:val="center"/>
              <w:rPr>
                <w:rFonts w:ascii="Tahoma" w:hAnsi="Tahoma" w:cs="Tahoma"/>
                <w:b/>
                <w:sz w:val="24"/>
                <w:szCs w:val="24"/>
              </w:rPr>
            </w:pPr>
            <w:r w:rsidRPr="0065455C">
              <w:rPr>
                <w:rFonts w:ascii="Tahoma" w:hAnsi="Tahoma" w:cs="Tahoma"/>
                <w:b/>
                <w:spacing w:val="-2"/>
                <w:sz w:val="24"/>
                <w:szCs w:val="24"/>
              </w:rPr>
              <w:t>VERSION</w:t>
            </w:r>
          </w:p>
        </w:tc>
        <w:tc>
          <w:tcPr>
            <w:tcW w:w="2268" w:type="dxa"/>
          </w:tcPr>
          <w:p w:rsidRPr="0065455C" w:rsidR="00A8637E" w:rsidRDefault="008B6030" w14:paraId="1568356E" w14:textId="77777777">
            <w:pPr>
              <w:pStyle w:val="TableParagraph"/>
              <w:spacing w:before="1" w:line="273" w:lineRule="auto"/>
              <w:ind w:left="581" w:right="5" w:hanging="368"/>
              <w:rPr>
                <w:rFonts w:ascii="Tahoma" w:hAnsi="Tahoma" w:cs="Tahoma"/>
                <w:b/>
                <w:sz w:val="24"/>
                <w:szCs w:val="24"/>
              </w:rPr>
            </w:pPr>
            <w:r w:rsidRPr="0065455C">
              <w:rPr>
                <w:rFonts w:ascii="Tahoma" w:hAnsi="Tahoma" w:cs="Tahoma"/>
                <w:b/>
                <w:sz w:val="24"/>
                <w:szCs w:val="24"/>
              </w:rPr>
              <w:t>FECHA</w:t>
            </w:r>
            <w:r w:rsidRPr="0065455C">
              <w:rPr>
                <w:rFonts w:ascii="Tahoma" w:hAnsi="Tahoma" w:cs="Tahoma"/>
                <w:b/>
                <w:spacing w:val="-13"/>
                <w:sz w:val="24"/>
                <w:szCs w:val="24"/>
              </w:rPr>
              <w:t xml:space="preserve"> </w:t>
            </w:r>
            <w:r w:rsidRPr="0065455C">
              <w:rPr>
                <w:rFonts w:ascii="Tahoma" w:hAnsi="Tahoma" w:cs="Tahoma"/>
                <w:b/>
                <w:sz w:val="24"/>
                <w:szCs w:val="24"/>
              </w:rPr>
              <w:t>DE</w:t>
            </w:r>
            <w:r w:rsidRPr="0065455C">
              <w:rPr>
                <w:rFonts w:ascii="Tahoma" w:hAnsi="Tahoma" w:cs="Tahoma"/>
                <w:b/>
                <w:spacing w:val="-12"/>
                <w:sz w:val="24"/>
                <w:szCs w:val="24"/>
              </w:rPr>
              <w:t xml:space="preserve"> </w:t>
            </w:r>
            <w:r w:rsidRPr="0065455C">
              <w:rPr>
                <w:rFonts w:ascii="Tahoma" w:hAnsi="Tahoma" w:cs="Tahoma"/>
                <w:b/>
                <w:sz w:val="24"/>
                <w:szCs w:val="24"/>
              </w:rPr>
              <w:t>ENTRADA EN VIGENTE</w:t>
            </w:r>
          </w:p>
        </w:tc>
        <w:tc>
          <w:tcPr>
            <w:tcW w:w="5811" w:type="dxa"/>
          </w:tcPr>
          <w:p w:rsidRPr="0065455C" w:rsidR="00A8637E" w:rsidRDefault="008B6030" w14:paraId="59D6845E" w14:textId="77777777">
            <w:pPr>
              <w:pStyle w:val="TableParagraph"/>
              <w:spacing w:before="1"/>
              <w:ind w:left="1685"/>
              <w:rPr>
                <w:rFonts w:ascii="Tahoma" w:hAnsi="Tahoma" w:cs="Tahoma"/>
                <w:b/>
                <w:sz w:val="24"/>
                <w:szCs w:val="24"/>
              </w:rPr>
            </w:pPr>
            <w:r w:rsidRPr="0065455C">
              <w:rPr>
                <w:rFonts w:ascii="Tahoma" w:hAnsi="Tahoma" w:cs="Tahoma"/>
                <w:b/>
                <w:sz w:val="24"/>
                <w:szCs w:val="24"/>
              </w:rPr>
              <w:t>NATURALEZA</w:t>
            </w:r>
            <w:r w:rsidRPr="0065455C">
              <w:rPr>
                <w:rFonts w:ascii="Tahoma" w:hAnsi="Tahoma" w:cs="Tahoma"/>
                <w:b/>
                <w:spacing w:val="-4"/>
                <w:sz w:val="24"/>
                <w:szCs w:val="24"/>
              </w:rPr>
              <w:t xml:space="preserve"> </w:t>
            </w:r>
            <w:r w:rsidRPr="0065455C">
              <w:rPr>
                <w:rFonts w:ascii="Tahoma" w:hAnsi="Tahoma" w:cs="Tahoma"/>
                <w:b/>
                <w:sz w:val="24"/>
                <w:szCs w:val="24"/>
              </w:rPr>
              <w:t>DEL</w:t>
            </w:r>
            <w:r w:rsidRPr="0065455C">
              <w:rPr>
                <w:rFonts w:ascii="Tahoma" w:hAnsi="Tahoma" w:cs="Tahoma"/>
                <w:b/>
                <w:spacing w:val="-6"/>
                <w:sz w:val="24"/>
                <w:szCs w:val="24"/>
              </w:rPr>
              <w:t xml:space="preserve"> </w:t>
            </w:r>
            <w:r w:rsidRPr="0065455C">
              <w:rPr>
                <w:rFonts w:ascii="Tahoma" w:hAnsi="Tahoma" w:cs="Tahoma"/>
                <w:b/>
                <w:spacing w:val="-2"/>
                <w:sz w:val="24"/>
                <w:szCs w:val="24"/>
              </w:rPr>
              <w:t>CAMBIO</w:t>
            </w:r>
          </w:p>
        </w:tc>
      </w:tr>
      <w:tr w:rsidRPr="0065455C" w:rsidR="00A8637E" w14:paraId="19D5D1E2" w14:textId="77777777">
        <w:trPr>
          <w:trHeight w:val="1802"/>
        </w:trPr>
        <w:tc>
          <w:tcPr>
            <w:tcW w:w="1130" w:type="dxa"/>
          </w:tcPr>
          <w:p w:rsidRPr="0065455C" w:rsidR="00A8637E" w:rsidRDefault="008B6030" w14:paraId="58EF8BBA" w14:textId="77777777">
            <w:pPr>
              <w:pStyle w:val="TableParagraph"/>
              <w:spacing w:line="268" w:lineRule="exact"/>
              <w:ind w:left="8"/>
              <w:jc w:val="center"/>
              <w:rPr>
                <w:rFonts w:ascii="Tahoma" w:hAnsi="Tahoma" w:cs="Tahoma"/>
                <w:sz w:val="24"/>
                <w:szCs w:val="24"/>
              </w:rPr>
            </w:pPr>
            <w:r w:rsidRPr="0065455C">
              <w:rPr>
                <w:rFonts w:ascii="Tahoma" w:hAnsi="Tahoma" w:cs="Tahoma"/>
                <w:spacing w:val="-10"/>
                <w:sz w:val="24"/>
                <w:szCs w:val="24"/>
              </w:rPr>
              <w:t>3</w:t>
            </w:r>
          </w:p>
        </w:tc>
        <w:tc>
          <w:tcPr>
            <w:tcW w:w="2268" w:type="dxa"/>
          </w:tcPr>
          <w:p w:rsidRPr="0065455C" w:rsidR="00A8637E" w:rsidRDefault="008B6030" w14:paraId="78D043B8" w14:textId="77777777">
            <w:pPr>
              <w:pStyle w:val="TableParagraph"/>
              <w:spacing w:line="268" w:lineRule="exact"/>
              <w:ind w:left="105"/>
              <w:rPr>
                <w:rFonts w:ascii="Tahoma" w:hAnsi="Tahoma" w:cs="Tahoma"/>
                <w:sz w:val="24"/>
                <w:szCs w:val="24"/>
              </w:rPr>
            </w:pPr>
            <w:r w:rsidRPr="0065455C">
              <w:rPr>
                <w:rFonts w:ascii="Tahoma" w:hAnsi="Tahoma" w:cs="Tahoma"/>
                <w:spacing w:val="-2"/>
                <w:sz w:val="24"/>
                <w:szCs w:val="24"/>
              </w:rPr>
              <w:t>28/02/2026</w:t>
            </w:r>
          </w:p>
        </w:tc>
        <w:tc>
          <w:tcPr>
            <w:tcW w:w="5811" w:type="dxa"/>
          </w:tcPr>
          <w:p w:rsidRPr="0065455C" w:rsidR="00A8637E" w:rsidRDefault="008B6030" w14:paraId="68C2F249" w14:textId="77777777">
            <w:pPr>
              <w:pStyle w:val="TableParagraph"/>
              <w:spacing w:line="276" w:lineRule="auto"/>
              <w:ind w:left="106" w:right="95"/>
              <w:jc w:val="both"/>
              <w:rPr>
                <w:rFonts w:ascii="Tahoma" w:hAnsi="Tahoma" w:cs="Tahoma"/>
                <w:sz w:val="24"/>
                <w:szCs w:val="24"/>
              </w:rPr>
            </w:pPr>
            <w:r w:rsidRPr="0065455C">
              <w:rPr>
                <w:rFonts w:ascii="Tahoma" w:hAnsi="Tahoma" w:cs="Tahoma"/>
                <w:sz w:val="24"/>
                <w:szCs w:val="24"/>
              </w:rPr>
              <w:t>El</w:t>
            </w:r>
            <w:r w:rsidRPr="0065455C">
              <w:rPr>
                <w:rFonts w:ascii="Tahoma" w:hAnsi="Tahoma" w:cs="Tahoma"/>
                <w:spacing w:val="-11"/>
                <w:sz w:val="24"/>
                <w:szCs w:val="24"/>
              </w:rPr>
              <w:t xml:space="preserve"> </w:t>
            </w:r>
            <w:r w:rsidRPr="0065455C">
              <w:rPr>
                <w:rFonts w:ascii="Tahoma" w:hAnsi="Tahoma" w:cs="Tahoma"/>
                <w:sz w:val="24"/>
                <w:szCs w:val="24"/>
              </w:rPr>
              <w:t>documento</w:t>
            </w:r>
            <w:r w:rsidRPr="0065455C">
              <w:rPr>
                <w:rFonts w:ascii="Tahoma" w:hAnsi="Tahoma" w:cs="Tahoma"/>
                <w:spacing w:val="-10"/>
                <w:sz w:val="24"/>
                <w:szCs w:val="24"/>
              </w:rPr>
              <w:t xml:space="preserve"> </w:t>
            </w:r>
            <w:r w:rsidRPr="0065455C">
              <w:rPr>
                <w:rFonts w:ascii="Tahoma" w:hAnsi="Tahoma" w:cs="Tahoma"/>
                <w:sz w:val="24"/>
                <w:szCs w:val="24"/>
              </w:rPr>
              <w:t>ha</w:t>
            </w:r>
            <w:r w:rsidRPr="0065455C">
              <w:rPr>
                <w:rFonts w:ascii="Tahoma" w:hAnsi="Tahoma" w:cs="Tahoma"/>
                <w:spacing w:val="-11"/>
                <w:sz w:val="24"/>
                <w:szCs w:val="24"/>
              </w:rPr>
              <w:t xml:space="preserve"> </w:t>
            </w:r>
            <w:r w:rsidRPr="0065455C">
              <w:rPr>
                <w:rFonts w:ascii="Tahoma" w:hAnsi="Tahoma" w:cs="Tahoma"/>
                <w:sz w:val="24"/>
                <w:szCs w:val="24"/>
              </w:rPr>
              <w:t>sido</w:t>
            </w:r>
            <w:r w:rsidRPr="0065455C">
              <w:rPr>
                <w:rFonts w:ascii="Tahoma" w:hAnsi="Tahoma" w:cs="Tahoma"/>
                <w:spacing w:val="-12"/>
                <w:sz w:val="24"/>
                <w:szCs w:val="24"/>
              </w:rPr>
              <w:t xml:space="preserve"> </w:t>
            </w:r>
            <w:r w:rsidRPr="0065455C">
              <w:rPr>
                <w:rFonts w:ascii="Tahoma" w:hAnsi="Tahoma" w:cs="Tahoma"/>
                <w:sz w:val="24"/>
                <w:szCs w:val="24"/>
              </w:rPr>
              <w:t>actualizado</w:t>
            </w:r>
            <w:r w:rsidRPr="0065455C">
              <w:rPr>
                <w:rFonts w:ascii="Tahoma" w:hAnsi="Tahoma" w:cs="Tahoma"/>
                <w:spacing w:val="-10"/>
                <w:sz w:val="24"/>
                <w:szCs w:val="24"/>
              </w:rPr>
              <w:t xml:space="preserve"> </w:t>
            </w:r>
            <w:r w:rsidRPr="0065455C">
              <w:rPr>
                <w:rFonts w:ascii="Tahoma" w:hAnsi="Tahoma" w:cs="Tahoma"/>
                <w:sz w:val="24"/>
                <w:szCs w:val="24"/>
              </w:rPr>
              <w:t>para</w:t>
            </w:r>
            <w:r w:rsidRPr="0065455C">
              <w:rPr>
                <w:rFonts w:ascii="Tahoma" w:hAnsi="Tahoma" w:cs="Tahoma"/>
                <w:spacing w:val="-12"/>
                <w:sz w:val="24"/>
                <w:szCs w:val="24"/>
              </w:rPr>
              <w:t xml:space="preserve"> </w:t>
            </w:r>
            <w:r w:rsidRPr="0065455C">
              <w:rPr>
                <w:rFonts w:ascii="Tahoma" w:hAnsi="Tahoma" w:cs="Tahoma"/>
                <w:sz w:val="24"/>
                <w:szCs w:val="24"/>
              </w:rPr>
              <w:t>incluir</w:t>
            </w:r>
            <w:r w:rsidRPr="0065455C">
              <w:rPr>
                <w:rFonts w:ascii="Tahoma" w:hAnsi="Tahoma" w:cs="Tahoma"/>
                <w:spacing w:val="-12"/>
                <w:sz w:val="24"/>
                <w:szCs w:val="24"/>
              </w:rPr>
              <w:t xml:space="preserve"> </w:t>
            </w:r>
            <w:r w:rsidRPr="0065455C">
              <w:rPr>
                <w:rFonts w:ascii="Tahoma" w:hAnsi="Tahoma" w:cs="Tahoma"/>
                <w:sz w:val="24"/>
                <w:szCs w:val="24"/>
              </w:rPr>
              <w:t>la</w:t>
            </w:r>
            <w:r w:rsidRPr="0065455C">
              <w:rPr>
                <w:rFonts w:ascii="Tahoma" w:hAnsi="Tahoma" w:cs="Tahoma"/>
                <w:spacing w:val="-12"/>
                <w:sz w:val="24"/>
                <w:szCs w:val="24"/>
              </w:rPr>
              <w:t xml:space="preserve"> </w:t>
            </w:r>
            <w:r w:rsidRPr="0065455C">
              <w:rPr>
                <w:rFonts w:ascii="Tahoma" w:hAnsi="Tahoma" w:cs="Tahoma"/>
                <w:sz w:val="24"/>
                <w:szCs w:val="24"/>
              </w:rPr>
              <w:t>clasificación</w:t>
            </w:r>
            <w:r w:rsidRPr="0065455C">
              <w:rPr>
                <w:rFonts w:ascii="Tahoma" w:hAnsi="Tahoma" w:cs="Tahoma"/>
                <w:spacing w:val="-12"/>
                <w:sz w:val="24"/>
                <w:szCs w:val="24"/>
              </w:rPr>
              <w:t xml:space="preserve"> </w:t>
            </w:r>
            <w:r w:rsidRPr="0065455C">
              <w:rPr>
                <w:rFonts w:ascii="Tahoma" w:hAnsi="Tahoma" w:cs="Tahoma"/>
                <w:sz w:val="24"/>
                <w:szCs w:val="24"/>
              </w:rPr>
              <w:t>de la información, la cual debe realizarse conforme a las directrices establecidas en el documento GOR-G-015 Guía Etiquetado de Información, disponible en la herramienta de gestión del SIGA.</w:t>
            </w:r>
          </w:p>
        </w:tc>
      </w:tr>
    </w:tbl>
    <w:p w:rsidRPr="0065455C" w:rsidR="008B6030" w:rsidRDefault="008B6030" w14:paraId="3AE18C24" w14:textId="2FF9BA4E">
      <w:pPr>
        <w:rPr>
          <w:rFonts w:ascii="Tahoma" w:hAnsi="Tahoma" w:cs="Tahoma"/>
          <w:sz w:val="24"/>
          <w:szCs w:val="24"/>
        </w:rPr>
      </w:pPr>
    </w:p>
    <w:sectPr w:rsidRPr="0065455C" w:rsidR="008B6030">
      <w:pgSz w:w="12240" w:h="15840" w:orient="portrait"/>
      <w:pgMar w:top="1780" w:right="1080" w:bottom="2100" w:left="1440" w:header="708" w:footer="191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DF4FDF" w:rsidRDefault="00DF4FDF" w14:paraId="16F324F9" w14:textId="77777777">
      <w:r>
        <w:separator/>
      </w:r>
    </w:p>
  </w:endnote>
  <w:endnote w:type="continuationSeparator" w:id="0">
    <w:p w:rsidR="00DF4FDF" w:rsidRDefault="00DF4FDF" w14:paraId="4B153FD3"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p14">
  <w:p w:rsidR="00A8637E" w:rsidRDefault="008B6030" w14:paraId="59E116A1" w14:textId="77777777">
    <w:pPr>
      <w:pStyle w:val="Textoindependiente"/>
      <w:spacing w:line="14" w:lineRule="auto"/>
      <w:rPr>
        <w:sz w:val="20"/>
      </w:rPr>
    </w:pPr>
    <w:r>
      <w:rPr>
        <w:noProof/>
        <w:sz w:val="20"/>
      </w:rPr>
      <mc:AlternateContent>
        <mc:Choice Requires="wps">
          <w:drawing>
            <wp:anchor distT="0" distB="0" distL="0" distR="0" simplePos="0" relativeHeight="487446528" behindDoc="1" locked="0" layoutInCell="1" allowOverlap="1" wp14:anchorId="56F4D407" wp14:editId="0976E750">
              <wp:simplePos x="0" y="0"/>
              <wp:positionH relativeFrom="page">
                <wp:posOffset>6585204</wp:posOffset>
              </wp:positionH>
              <wp:positionV relativeFrom="page">
                <wp:posOffset>8701531</wp:posOffset>
              </wp:positionV>
              <wp:extent cx="160020" cy="165735"/>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0020" cy="165735"/>
                      </a:xfrm>
                      <a:prstGeom prst="rect">
                        <a:avLst/>
                      </a:prstGeom>
                    </wps:spPr>
                    <wps:txbx>
                      <w:txbxContent>
                        <w:p w:rsidR="00A8637E" w:rsidRDefault="008B6030" w14:paraId="33D17247" w14:textId="77777777">
                          <w:pPr>
                            <w:spacing w:line="245" w:lineRule="exact"/>
                            <w:ind w:left="60"/>
                          </w:pPr>
                          <w:r>
                            <w:rPr>
                              <w:spacing w:val="-10"/>
                            </w:rPr>
                            <w:fldChar w:fldCharType="begin"/>
                          </w:r>
                          <w:r>
                            <w:rPr>
                              <w:spacing w:val="-10"/>
                            </w:rPr>
                            <w:instrText xml:space="preserve"> PAGE </w:instrText>
                          </w:r>
                          <w:r>
                            <w:rPr>
                              <w:spacing w:val="-10"/>
                            </w:rPr>
                            <w:fldChar w:fldCharType="separate"/>
                          </w:r>
                          <w:r>
                            <w:rPr>
                              <w:spacing w:val="-10"/>
                            </w:rPr>
                            <w:t>1</w:t>
                          </w:r>
                          <w:r>
                            <w:rPr>
                              <w:spacing w:val="-1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w14:anchorId="56F4D407">
              <v:stroke joinstyle="miter"/>
              <v:path gradientshapeok="t" o:connecttype="rect"/>
            </v:shapetype>
            <v:shape id="Textbox 2" style="position:absolute;margin-left:518.5pt;margin-top:685.15pt;width:12.6pt;height:13.05pt;z-index:-15869952;visibility:visible;mso-wrap-style:square;mso-wrap-distance-left:0;mso-wrap-distance-top:0;mso-wrap-distance-right:0;mso-wrap-distance-bottom:0;mso-position-horizontal:absolute;mso-position-horizontal-relative:page;mso-position-vertical:absolute;mso-position-vertical-relative:page;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">
              <v:textbox inset="0,0,0,0">
                <w:txbxContent>
                  <w:p w:rsidR="00A8637E" w:rsidRDefault="008B6030" w14:paraId="33D17247" w14:textId="77777777">
                    <w:pPr>
                      <w:spacing w:line="245" w:lineRule="exact"/>
                      <w:ind w:left="60"/>
                    </w:pPr>
                    <w:r>
                      <w:rPr>
                        <w:spacing w:val="-10"/>
                      </w:rPr>
                      <w:fldChar w:fldCharType="begin"/>
                    </w:r>
                    <w:r>
                      <w:rPr>
                        <w:spacing w:val="-10"/>
                      </w:rPr>
                      <w:instrText xml:space="preserve"> PAGE </w:instrText>
                    </w:r>
                    <w:r>
                      <w:rPr>
                        <w:spacing w:val="-10"/>
                      </w:rPr>
                      <w:fldChar w:fldCharType="separate"/>
                    </w:r>
                    <w:r>
                      <w:rPr>
                        <w:spacing w:val="-10"/>
                      </w:rPr>
                      <w:t>1</w:t>
                    </w:r>
                    <w:r>
                      <w:rPr>
                        <w:spacing w:val="-10"/>
                      </w:rPr>
                      <w:fldChar w:fldCharType="end"/>
                    </w:r>
                  </w:p>
                </w:txbxContent>
              </v:textbox>
              <w10:wrap anchorx="page" anchory="page"/>
            </v:shape>
          </w:pict>
        </mc:Fallback>
      </mc:AlternateContent>
    </w:r>
    <w:r>
      <w:rPr>
        <w:noProof/>
        <w:sz w:val="20"/>
      </w:rPr>
      <mc:AlternateContent>
        <mc:Choice Requires="wps">
          <w:drawing>
            <wp:anchor distT="0" distB="0" distL="0" distR="0" simplePos="0" relativeHeight="487447040" behindDoc="1" locked="0" layoutInCell="1" allowOverlap="1" wp14:anchorId="3194A894" wp14:editId="2F13F84E">
              <wp:simplePos x="0" y="0"/>
              <wp:positionH relativeFrom="page">
                <wp:posOffset>3398646</wp:posOffset>
              </wp:positionH>
              <wp:positionV relativeFrom="page">
                <wp:posOffset>9027668</wp:posOffset>
              </wp:positionV>
              <wp:extent cx="977900" cy="177800"/>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77900" cy="177800"/>
                      </a:xfrm>
                      <a:prstGeom prst="rect">
                        <a:avLst/>
                      </a:prstGeom>
                    </wps:spPr>
                    <wps:txbx>
                      <w:txbxContent>
                        <w:p w:rsidR="00A8637E" w:rsidRDefault="008B6030" w14:paraId="4A6B4AF8" w14:textId="77777777">
                          <w:pPr>
                            <w:pStyle w:val="Textoindependiente"/>
                            <w:spacing w:line="264" w:lineRule="exact"/>
                            <w:ind w:left="20"/>
                          </w:pPr>
                          <w:r>
                            <w:t>GOR-F-012</w:t>
                          </w:r>
                          <w:r>
                            <w:rPr>
                              <w:spacing w:val="-3"/>
                            </w:rPr>
                            <w:t xml:space="preserve"> </w:t>
                          </w:r>
                          <w:r>
                            <w:rPr>
                              <w:spacing w:val="-5"/>
                            </w:rPr>
                            <w:t>V03</w:t>
                          </w:r>
                        </w:p>
                      </w:txbxContent>
                    </wps:txbx>
                    <wps:bodyPr wrap="square" lIns="0" tIns="0" rIns="0" bIns="0" rtlCol="0">
                      <a:noAutofit/>
                    </wps:bodyPr>
                  </wps:wsp>
                </a:graphicData>
              </a:graphic>
            </wp:anchor>
          </w:drawing>
        </mc:Choice>
        <mc:Fallback>
          <w:pict>
            <v:shape id="Textbox 3" style="position:absolute;margin-left:267.6pt;margin-top:710.85pt;width:77pt;height:14pt;z-index:-15869440;visibility:visible;mso-wrap-style:square;mso-wrap-distance-left:0;mso-wrap-distance-top:0;mso-wrap-distance-right:0;mso-wrap-distance-bottom:0;mso-position-horizontal:absolute;mso-position-horizontal-relative:page;mso-position-vertical:absolute;mso-position-vertical-relative:page;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" w14:anchorId="3194A894">
              <v:textbox inset="0,0,0,0">
                <w:txbxContent>
                  <w:p w:rsidR="00A8637E" w:rsidRDefault="008B6030" w14:paraId="4A6B4AF8" w14:textId="77777777">
                    <w:pPr>
                      <w:pStyle w:val="Textoindependiente"/>
                      <w:spacing w:line="264" w:lineRule="exact"/>
                      <w:ind w:left="20"/>
                    </w:pPr>
                    <w:r>
                      <w:t>GOR-F-012</w:t>
                    </w:r>
                    <w:r>
                      <w:rPr>
                        <w:spacing w:val="-3"/>
                      </w:rPr>
                      <w:t xml:space="preserve"> </w:t>
                    </w:r>
                    <w:r>
                      <w:rPr>
                        <w:spacing w:val="-5"/>
                      </w:rPr>
                      <w:t>V03</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DF4FDF" w:rsidRDefault="00DF4FDF" w14:paraId="762BFA98" w14:textId="77777777">
      <w:r>
        <w:separator/>
      </w:r>
    </w:p>
  </w:footnote>
  <w:footnote w:type="continuationSeparator" w:id="0">
    <w:p w:rsidR="00DF4FDF" w:rsidRDefault="00DF4FDF" w14:paraId="0AFF2A29"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p14">
  <w:p w:rsidR="00A8637E" w:rsidRDefault="008B6030" w14:paraId="12AE9EE1" w14:textId="77777777">
    <w:pPr>
      <w:pStyle w:val="Textoindependiente"/>
      <w:spacing w:line="14" w:lineRule="auto"/>
      <w:rPr>
        <w:sz w:val="20"/>
      </w:rPr>
    </w:pPr>
    <w:r>
      <w:rPr>
        <w:noProof/>
        <w:sz w:val="20"/>
      </w:rPr>
      <w:drawing>
        <wp:anchor distT="0" distB="0" distL="0" distR="0" simplePos="0" relativeHeight="487446016" behindDoc="1" locked="0" layoutInCell="1" allowOverlap="1" wp14:anchorId="31249416" wp14:editId="6351DF6A">
          <wp:simplePos x="0" y="0"/>
          <wp:positionH relativeFrom="page">
            <wp:posOffset>3590035</wp:posOffset>
          </wp:positionH>
          <wp:positionV relativeFrom="page">
            <wp:posOffset>449580</wp:posOffset>
          </wp:positionV>
          <wp:extent cx="592327" cy="561340"/>
          <wp:effectExtent l="0" t="0" r="0" b="0"/>
          <wp:wrapNone/>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cstate="print"/>
                  <a:stretch>
                    <a:fillRect/>
                  </a:stretch>
                </pic:blipFill>
                <pic:spPr>
                  <a:xfrm>
                    <a:off x="0" y="0"/>
                    <a:ext cx="592327" cy="561340"/>
                  </a:xfrm>
                  <a:prstGeom prst="rect">
                    <a:avLst/>
                  </a:prstGeom>
                </pic:spPr>
              </pic:pic>
            </a:graphicData>
          </a:graphic>
        </wp:anchor>
      </w:drawing>
    </w:r>
  </w:p>
</w:hdr>
</file>

<file path=word/intelligence2.xml><?xml version="1.0" encoding="utf-8"?>
<int2:intelligence xmlns:int2="http://schemas.microsoft.com/office/intelligence/2020/intelligence">
  <int2:observations>
    <int2:textHash int2:hashCode="jqQKFSKvpto4Ij" int2:id="VhSTPfMz">
      <int2:state int2:type="spell" int2:value="Rejected"/>
    </int2:textHash>
    <int2:textHash int2:hashCode="dDL7/HYlq9Z7y6" int2:id="vLzXuBvN">
      <int2:state int2:type="spell" int2:value="Rejected"/>
    </int2:textHash>
    <int2:textHash int2:hashCode="+H+hs2xvO51w+y" int2:id="AqDNt5d4">
      <int2:state int2:type="spell" int2:value="Rejected"/>
    </int2:textHash>
    <int2:textHash int2:hashCode="lPCefeFU+2In1p" int2:id="P0NwQpQ1">
      <int2:state int2:type="spell" int2:value="Rejected"/>
    </int2:textHash>
  </int2:observations>
  <int2:intelligenceSetting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054" style="width:11.5pt;height:11.5pt" o:bullet="t" type="#_x0000_t75">
        <v:imagedata o:title="msoF137" r:id="rId1"/>
      </v:shape>
    </w:pict>
  </w:numPicBullet>
  <w:abstractNum w:abstractNumId="0" w15:restartNumberingAfterBreak="0">
    <w:nsid w:val="01AA0B87"/>
    <w:multiLevelType w:val="multilevel"/>
    <w:tmpl w:val="F46678B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 w15:restartNumberingAfterBreak="0">
    <w:nsid w:val="079056F9"/>
    <w:multiLevelType w:val="hybridMultilevel"/>
    <w:tmpl w:val="3A52DF9C"/>
    <w:lvl w:ilvl="0" w:tplc="1CF2F94C">
      <w:start w:val="1"/>
      <w:numFmt w:val="decimal"/>
      <w:lvlText w:val="%1."/>
      <w:lvlJc w:val="left"/>
      <w:pPr>
        <w:ind w:left="982" w:hanging="360"/>
        <w:jc w:val="left"/>
      </w:pPr>
      <w:rPr>
        <w:rFonts w:hint="default"/>
        <w:spacing w:val="0"/>
        <w:w w:val="100"/>
        <w:lang w:val="es-ES" w:eastAsia="en-US" w:bidi="ar-SA"/>
      </w:rPr>
    </w:lvl>
    <w:lvl w:ilvl="1" w:tplc="5D98115E">
      <w:numFmt w:val="bullet"/>
      <w:lvlText w:val="☐"/>
      <w:lvlJc w:val="left"/>
      <w:pPr>
        <w:ind w:left="1248" w:hanging="267"/>
      </w:pPr>
      <w:rPr>
        <w:rFonts w:hint="default" w:ascii="Segoe UI Symbol" w:hAnsi="Segoe UI Symbol" w:eastAsia="Segoe UI Symbol" w:cs="Segoe UI Symbol"/>
        <w:b w:val="0"/>
        <w:bCs w:val="0"/>
        <w:i w:val="0"/>
        <w:iCs w:val="0"/>
        <w:spacing w:val="0"/>
        <w:w w:val="100"/>
        <w:sz w:val="24"/>
        <w:szCs w:val="24"/>
        <w:lang w:val="es-ES" w:eastAsia="en-US" w:bidi="ar-SA"/>
      </w:rPr>
    </w:lvl>
    <w:lvl w:ilvl="2" w:tplc="99D873E0">
      <w:numFmt w:val="bullet"/>
      <w:lvlText w:val="•"/>
      <w:lvlJc w:val="left"/>
      <w:pPr>
        <w:ind w:left="2182" w:hanging="267"/>
      </w:pPr>
      <w:rPr>
        <w:rFonts w:hint="default"/>
        <w:lang w:val="es-ES" w:eastAsia="en-US" w:bidi="ar-SA"/>
      </w:rPr>
    </w:lvl>
    <w:lvl w:ilvl="3" w:tplc="C53C2028">
      <w:numFmt w:val="bullet"/>
      <w:lvlText w:val="•"/>
      <w:lvlJc w:val="left"/>
      <w:pPr>
        <w:ind w:left="3124" w:hanging="267"/>
      </w:pPr>
      <w:rPr>
        <w:rFonts w:hint="default"/>
        <w:lang w:val="es-ES" w:eastAsia="en-US" w:bidi="ar-SA"/>
      </w:rPr>
    </w:lvl>
    <w:lvl w:ilvl="4" w:tplc="F5E84918">
      <w:numFmt w:val="bullet"/>
      <w:lvlText w:val="•"/>
      <w:lvlJc w:val="left"/>
      <w:pPr>
        <w:ind w:left="4066" w:hanging="267"/>
      </w:pPr>
      <w:rPr>
        <w:rFonts w:hint="default"/>
        <w:lang w:val="es-ES" w:eastAsia="en-US" w:bidi="ar-SA"/>
      </w:rPr>
    </w:lvl>
    <w:lvl w:ilvl="5" w:tplc="9EAA4BDE">
      <w:numFmt w:val="bullet"/>
      <w:lvlText w:val="•"/>
      <w:lvlJc w:val="left"/>
      <w:pPr>
        <w:ind w:left="5008" w:hanging="267"/>
      </w:pPr>
      <w:rPr>
        <w:rFonts w:hint="default"/>
        <w:lang w:val="es-ES" w:eastAsia="en-US" w:bidi="ar-SA"/>
      </w:rPr>
    </w:lvl>
    <w:lvl w:ilvl="6" w:tplc="0F1E3C16">
      <w:numFmt w:val="bullet"/>
      <w:lvlText w:val="•"/>
      <w:lvlJc w:val="left"/>
      <w:pPr>
        <w:ind w:left="5951" w:hanging="267"/>
      </w:pPr>
      <w:rPr>
        <w:rFonts w:hint="default"/>
        <w:lang w:val="es-ES" w:eastAsia="en-US" w:bidi="ar-SA"/>
      </w:rPr>
    </w:lvl>
    <w:lvl w:ilvl="7" w:tplc="84925632">
      <w:numFmt w:val="bullet"/>
      <w:lvlText w:val="•"/>
      <w:lvlJc w:val="left"/>
      <w:pPr>
        <w:ind w:left="6893" w:hanging="267"/>
      </w:pPr>
      <w:rPr>
        <w:rFonts w:hint="default"/>
        <w:lang w:val="es-ES" w:eastAsia="en-US" w:bidi="ar-SA"/>
      </w:rPr>
    </w:lvl>
    <w:lvl w:ilvl="8" w:tplc="3056AC36">
      <w:numFmt w:val="bullet"/>
      <w:lvlText w:val="•"/>
      <w:lvlJc w:val="left"/>
      <w:pPr>
        <w:ind w:left="7835" w:hanging="267"/>
      </w:pPr>
      <w:rPr>
        <w:rFonts w:hint="default"/>
        <w:lang w:val="es-ES" w:eastAsia="en-US" w:bidi="ar-SA"/>
      </w:rPr>
    </w:lvl>
  </w:abstractNum>
  <w:abstractNum w:abstractNumId="2" w15:restartNumberingAfterBreak="0">
    <w:nsid w:val="2E0A7D6E"/>
    <w:multiLevelType w:val="hybridMultilevel"/>
    <w:tmpl w:val="3A52DF9C"/>
    <w:lvl w:ilvl="0" w:tplc="1CF2F94C">
      <w:start w:val="1"/>
      <w:numFmt w:val="decimal"/>
      <w:lvlText w:val="%1."/>
      <w:lvlJc w:val="left"/>
      <w:pPr>
        <w:ind w:left="982" w:hanging="360"/>
        <w:jc w:val="left"/>
      </w:pPr>
      <w:rPr>
        <w:rFonts w:hint="default"/>
        <w:spacing w:val="0"/>
        <w:w w:val="100"/>
        <w:lang w:val="es-ES" w:eastAsia="en-US" w:bidi="ar-SA"/>
      </w:rPr>
    </w:lvl>
    <w:lvl w:ilvl="1" w:tplc="5D98115E">
      <w:numFmt w:val="bullet"/>
      <w:lvlText w:val="☐"/>
      <w:lvlJc w:val="left"/>
      <w:pPr>
        <w:ind w:left="1248" w:hanging="267"/>
      </w:pPr>
      <w:rPr>
        <w:rFonts w:hint="default" w:ascii="Segoe UI Symbol" w:hAnsi="Segoe UI Symbol" w:eastAsia="Segoe UI Symbol" w:cs="Segoe UI Symbol"/>
        <w:b w:val="0"/>
        <w:bCs w:val="0"/>
        <w:i w:val="0"/>
        <w:iCs w:val="0"/>
        <w:spacing w:val="0"/>
        <w:w w:val="100"/>
        <w:sz w:val="24"/>
        <w:szCs w:val="24"/>
        <w:lang w:val="es-ES" w:eastAsia="en-US" w:bidi="ar-SA"/>
      </w:rPr>
    </w:lvl>
    <w:lvl w:ilvl="2" w:tplc="99D873E0">
      <w:numFmt w:val="bullet"/>
      <w:lvlText w:val="•"/>
      <w:lvlJc w:val="left"/>
      <w:pPr>
        <w:ind w:left="2182" w:hanging="267"/>
      </w:pPr>
      <w:rPr>
        <w:rFonts w:hint="default"/>
        <w:lang w:val="es-ES" w:eastAsia="en-US" w:bidi="ar-SA"/>
      </w:rPr>
    </w:lvl>
    <w:lvl w:ilvl="3" w:tplc="C53C2028">
      <w:numFmt w:val="bullet"/>
      <w:lvlText w:val="•"/>
      <w:lvlJc w:val="left"/>
      <w:pPr>
        <w:ind w:left="3124" w:hanging="267"/>
      </w:pPr>
      <w:rPr>
        <w:rFonts w:hint="default"/>
        <w:lang w:val="es-ES" w:eastAsia="en-US" w:bidi="ar-SA"/>
      </w:rPr>
    </w:lvl>
    <w:lvl w:ilvl="4" w:tplc="F5E84918">
      <w:numFmt w:val="bullet"/>
      <w:lvlText w:val="•"/>
      <w:lvlJc w:val="left"/>
      <w:pPr>
        <w:ind w:left="4066" w:hanging="267"/>
      </w:pPr>
      <w:rPr>
        <w:rFonts w:hint="default"/>
        <w:lang w:val="es-ES" w:eastAsia="en-US" w:bidi="ar-SA"/>
      </w:rPr>
    </w:lvl>
    <w:lvl w:ilvl="5" w:tplc="9EAA4BDE">
      <w:numFmt w:val="bullet"/>
      <w:lvlText w:val="•"/>
      <w:lvlJc w:val="left"/>
      <w:pPr>
        <w:ind w:left="5008" w:hanging="267"/>
      </w:pPr>
      <w:rPr>
        <w:rFonts w:hint="default"/>
        <w:lang w:val="es-ES" w:eastAsia="en-US" w:bidi="ar-SA"/>
      </w:rPr>
    </w:lvl>
    <w:lvl w:ilvl="6" w:tplc="0F1E3C16">
      <w:numFmt w:val="bullet"/>
      <w:lvlText w:val="•"/>
      <w:lvlJc w:val="left"/>
      <w:pPr>
        <w:ind w:left="5951" w:hanging="267"/>
      </w:pPr>
      <w:rPr>
        <w:rFonts w:hint="default"/>
        <w:lang w:val="es-ES" w:eastAsia="en-US" w:bidi="ar-SA"/>
      </w:rPr>
    </w:lvl>
    <w:lvl w:ilvl="7" w:tplc="84925632">
      <w:numFmt w:val="bullet"/>
      <w:lvlText w:val="•"/>
      <w:lvlJc w:val="left"/>
      <w:pPr>
        <w:ind w:left="6893" w:hanging="267"/>
      </w:pPr>
      <w:rPr>
        <w:rFonts w:hint="default"/>
        <w:lang w:val="es-ES" w:eastAsia="en-US" w:bidi="ar-SA"/>
      </w:rPr>
    </w:lvl>
    <w:lvl w:ilvl="8" w:tplc="3056AC36">
      <w:numFmt w:val="bullet"/>
      <w:lvlText w:val="•"/>
      <w:lvlJc w:val="left"/>
      <w:pPr>
        <w:ind w:left="7835" w:hanging="267"/>
      </w:pPr>
      <w:rPr>
        <w:rFonts w:hint="default"/>
        <w:lang w:val="es-ES" w:eastAsia="en-US" w:bidi="ar-SA"/>
      </w:rPr>
    </w:lvl>
  </w:abstractNum>
  <w:abstractNum w:abstractNumId="3" w15:restartNumberingAfterBreak="0">
    <w:nsid w:val="3D8676E6"/>
    <w:multiLevelType w:val="hybridMultilevel"/>
    <w:tmpl w:val="EA2296F6"/>
    <w:lvl w:ilvl="0" w:tplc="1834DE40">
      <w:start w:val="8"/>
      <w:numFmt w:val="decimal"/>
      <w:lvlText w:val="%1."/>
      <w:lvlJc w:val="left"/>
      <w:pPr>
        <w:ind w:left="644" w:hanging="360"/>
      </w:pPr>
      <w:rPr>
        <w:rFonts w:hint="default" w:ascii="Calibri" w:hAnsi="Calibri"/>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3D9B11BB"/>
    <w:multiLevelType w:val="multilevel"/>
    <w:tmpl w:val="D86680A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64F053D"/>
    <w:multiLevelType w:val="hybridMultilevel"/>
    <w:tmpl w:val="2D6616FA"/>
    <w:lvl w:ilvl="0" w:tplc="240A0007">
      <w:start w:val="1"/>
      <w:numFmt w:val="bullet"/>
      <w:lvlText w:val=""/>
      <w:lvlPicBulletId w:val="0"/>
      <w:lvlJc w:val="left"/>
      <w:pPr>
        <w:ind w:left="1341" w:hanging="360"/>
      </w:pPr>
      <w:rPr>
        <w:rFonts w:hint="default" w:ascii="Symbol" w:hAnsi="Symbol"/>
      </w:rPr>
    </w:lvl>
    <w:lvl w:ilvl="1" w:tplc="240A0003">
      <w:start w:val="1"/>
      <w:numFmt w:val="bullet"/>
      <w:lvlText w:val="o"/>
      <w:lvlJc w:val="left"/>
      <w:pPr>
        <w:ind w:left="2061" w:hanging="360"/>
      </w:pPr>
      <w:rPr>
        <w:rFonts w:hint="default" w:ascii="Courier New" w:hAnsi="Courier New" w:cs="Courier New"/>
      </w:rPr>
    </w:lvl>
    <w:lvl w:ilvl="2" w:tplc="240A0005" w:tentative="1">
      <w:start w:val="1"/>
      <w:numFmt w:val="bullet"/>
      <w:lvlText w:val=""/>
      <w:lvlJc w:val="left"/>
      <w:pPr>
        <w:ind w:left="2781" w:hanging="360"/>
      </w:pPr>
      <w:rPr>
        <w:rFonts w:hint="default" w:ascii="Wingdings" w:hAnsi="Wingdings"/>
      </w:rPr>
    </w:lvl>
    <w:lvl w:ilvl="3" w:tplc="240A0001" w:tentative="1">
      <w:start w:val="1"/>
      <w:numFmt w:val="bullet"/>
      <w:lvlText w:val=""/>
      <w:lvlJc w:val="left"/>
      <w:pPr>
        <w:ind w:left="3501" w:hanging="360"/>
      </w:pPr>
      <w:rPr>
        <w:rFonts w:hint="default" w:ascii="Symbol" w:hAnsi="Symbol"/>
      </w:rPr>
    </w:lvl>
    <w:lvl w:ilvl="4" w:tplc="240A0003" w:tentative="1">
      <w:start w:val="1"/>
      <w:numFmt w:val="bullet"/>
      <w:lvlText w:val="o"/>
      <w:lvlJc w:val="left"/>
      <w:pPr>
        <w:ind w:left="4221" w:hanging="360"/>
      </w:pPr>
      <w:rPr>
        <w:rFonts w:hint="default" w:ascii="Courier New" w:hAnsi="Courier New" w:cs="Courier New"/>
      </w:rPr>
    </w:lvl>
    <w:lvl w:ilvl="5" w:tplc="240A0005" w:tentative="1">
      <w:start w:val="1"/>
      <w:numFmt w:val="bullet"/>
      <w:lvlText w:val=""/>
      <w:lvlJc w:val="left"/>
      <w:pPr>
        <w:ind w:left="4941" w:hanging="360"/>
      </w:pPr>
      <w:rPr>
        <w:rFonts w:hint="default" w:ascii="Wingdings" w:hAnsi="Wingdings"/>
      </w:rPr>
    </w:lvl>
    <w:lvl w:ilvl="6" w:tplc="240A0001" w:tentative="1">
      <w:start w:val="1"/>
      <w:numFmt w:val="bullet"/>
      <w:lvlText w:val=""/>
      <w:lvlJc w:val="left"/>
      <w:pPr>
        <w:ind w:left="5661" w:hanging="360"/>
      </w:pPr>
      <w:rPr>
        <w:rFonts w:hint="default" w:ascii="Symbol" w:hAnsi="Symbol"/>
      </w:rPr>
    </w:lvl>
    <w:lvl w:ilvl="7" w:tplc="240A0003" w:tentative="1">
      <w:start w:val="1"/>
      <w:numFmt w:val="bullet"/>
      <w:lvlText w:val="o"/>
      <w:lvlJc w:val="left"/>
      <w:pPr>
        <w:ind w:left="6381" w:hanging="360"/>
      </w:pPr>
      <w:rPr>
        <w:rFonts w:hint="default" w:ascii="Courier New" w:hAnsi="Courier New" w:cs="Courier New"/>
      </w:rPr>
    </w:lvl>
    <w:lvl w:ilvl="8" w:tplc="240A0005" w:tentative="1">
      <w:start w:val="1"/>
      <w:numFmt w:val="bullet"/>
      <w:lvlText w:val=""/>
      <w:lvlJc w:val="left"/>
      <w:pPr>
        <w:ind w:left="7101" w:hanging="360"/>
      </w:pPr>
      <w:rPr>
        <w:rFonts w:hint="default" w:ascii="Wingdings" w:hAnsi="Wingdings"/>
      </w:rPr>
    </w:lvl>
  </w:abstractNum>
  <w:abstractNum w:abstractNumId="6" w15:restartNumberingAfterBreak="0">
    <w:nsid w:val="47861694"/>
    <w:multiLevelType w:val="hybridMultilevel"/>
    <w:tmpl w:val="3A52DF9C"/>
    <w:lvl w:ilvl="0" w:tplc="1CF2F94C">
      <w:start w:val="1"/>
      <w:numFmt w:val="decimal"/>
      <w:lvlText w:val="%1."/>
      <w:lvlJc w:val="left"/>
      <w:pPr>
        <w:ind w:left="982" w:hanging="360"/>
        <w:jc w:val="left"/>
      </w:pPr>
      <w:rPr>
        <w:rFonts w:hint="default"/>
        <w:spacing w:val="0"/>
        <w:w w:val="100"/>
        <w:lang w:val="es-ES" w:eastAsia="en-US" w:bidi="ar-SA"/>
      </w:rPr>
    </w:lvl>
    <w:lvl w:ilvl="1" w:tplc="5D98115E">
      <w:numFmt w:val="bullet"/>
      <w:lvlText w:val="☐"/>
      <w:lvlJc w:val="left"/>
      <w:pPr>
        <w:ind w:left="1248" w:hanging="267"/>
      </w:pPr>
      <w:rPr>
        <w:rFonts w:hint="default" w:ascii="Segoe UI Symbol" w:hAnsi="Segoe UI Symbol" w:eastAsia="Segoe UI Symbol" w:cs="Segoe UI Symbol"/>
        <w:b w:val="0"/>
        <w:bCs w:val="0"/>
        <w:i w:val="0"/>
        <w:iCs w:val="0"/>
        <w:spacing w:val="0"/>
        <w:w w:val="100"/>
        <w:sz w:val="24"/>
        <w:szCs w:val="24"/>
        <w:lang w:val="es-ES" w:eastAsia="en-US" w:bidi="ar-SA"/>
      </w:rPr>
    </w:lvl>
    <w:lvl w:ilvl="2" w:tplc="99D873E0">
      <w:numFmt w:val="bullet"/>
      <w:lvlText w:val="•"/>
      <w:lvlJc w:val="left"/>
      <w:pPr>
        <w:ind w:left="2182" w:hanging="267"/>
      </w:pPr>
      <w:rPr>
        <w:rFonts w:hint="default"/>
        <w:lang w:val="es-ES" w:eastAsia="en-US" w:bidi="ar-SA"/>
      </w:rPr>
    </w:lvl>
    <w:lvl w:ilvl="3" w:tplc="C53C2028">
      <w:numFmt w:val="bullet"/>
      <w:lvlText w:val="•"/>
      <w:lvlJc w:val="left"/>
      <w:pPr>
        <w:ind w:left="3124" w:hanging="267"/>
      </w:pPr>
      <w:rPr>
        <w:rFonts w:hint="default"/>
        <w:lang w:val="es-ES" w:eastAsia="en-US" w:bidi="ar-SA"/>
      </w:rPr>
    </w:lvl>
    <w:lvl w:ilvl="4" w:tplc="F5E84918">
      <w:numFmt w:val="bullet"/>
      <w:lvlText w:val="•"/>
      <w:lvlJc w:val="left"/>
      <w:pPr>
        <w:ind w:left="4066" w:hanging="267"/>
      </w:pPr>
      <w:rPr>
        <w:rFonts w:hint="default"/>
        <w:lang w:val="es-ES" w:eastAsia="en-US" w:bidi="ar-SA"/>
      </w:rPr>
    </w:lvl>
    <w:lvl w:ilvl="5" w:tplc="9EAA4BDE">
      <w:numFmt w:val="bullet"/>
      <w:lvlText w:val="•"/>
      <w:lvlJc w:val="left"/>
      <w:pPr>
        <w:ind w:left="5008" w:hanging="267"/>
      </w:pPr>
      <w:rPr>
        <w:rFonts w:hint="default"/>
        <w:lang w:val="es-ES" w:eastAsia="en-US" w:bidi="ar-SA"/>
      </w:rPr>
    </w:lvl>
    <w:lvl w:ilvl="6" w:tplc="0F1E3C16">
      <w:numFmt w:val="bullet"/>
      <w:lvlText w:val="•"/>
      <w:lvlJc w:val="left"/>
      <w:pPr>
        <w:ind w:left="5951" w:hanging="267"/>
      </w:pPr>
      <w:rPr>
        <w:rFonts w:hint="default"/>
        <w:lang w:val="es-ES" w:eastAsia="en-US" w:bidi="ar-SA"/>
      </w:rPr>
    </w:lvl>
    <w:lvl w:ilvl="7" w:tplc="84925632">
      <w:numFmt w:val="bullet"/>
      <w:lvlText w:val="•"/>
      <w:lvlJc w:val="left"/>
      <w:pPr>
        <w:ind w:left="6893" w:hanging="267"/>
      </w:pPr>
      <w:rPr>
        <w:rFonts w:hint="default"/>
        <w:lang w:val="es-ES" w:eastAsia="en-US" w:bidi="ar-SA"/>
      </w:rPr>
    </w:lvl>
    <w:lvl w:ilvl="8" w:tplc="3056AC36">
      <w:numFmt w:val="bullet"/>
      <w:lvlText w:val="•"/>
      <w:lvlJc w:val="left"/>
      <w:pPr>
        <w:ind w:left="7835" w:hanging="267"/>
      </w:pPr>
      <w:rPr>
        <w:rFonts w:hint="default"/>
        <w:lang w:val="es-ES" w:eastAsia="en-US" w:bidi="ar-SA"/>
      </w:rPr>
    </w:lvl>
  </w:abstractNum>
  <w:abstractNum w:abstractNumId="7" w15:restartNumberingAfterBreak="0">
    <w:nsid w:val="59D6258F"/>
    <w:multiLevelType w:val="multilevel"/>
    <w:tmpl w:val="4A68EAE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5A925B81"/>
    <w:multiLevelType w:val="multilevel"/>
    <w:tmpl w:val="5156EB0A"/>
    <w:lvl w:ilvl="0">
      <w:start w:val="6"/>
      <w:numFmt w:val="decimal"/>
      <w:lvlText w:val="%1"/>
      <w:lvlJc w:val="left"/>
      <w:pPr>
        <w:ind w:left="360" w:hanging="360"/>
      </w:pPr>
      <w:rPr>
        <w:rFonts w:hint="default" w:ascii="Calibri" w:hAnsi="Calibri"/>
      </w:rPr>
    </w:lvl>
    <w:lvl w:ilvl="1">
      <w:start w:val="1"/>
      <w:numFmt w:val="decimal"/>
      <w:lvlText w:val="%1.%2"/>
      <w:lvlJc w:val="left"/>
      <w:pPr>
        <w:ind w:left="1340" w:hanging="360"/>
      </w:pPr>
      <w:rPr>
        <w:rFonts w:hint="default" w:ascii="Calibri" w:hAnsi="Calibri"/>
      </w:rPr>
    </w:lvl>
    <w:lvl w:ilvl="2">
      <w:start w:val="1"/>
      <w:numFmt w:val="decimal"/>
      <w:lvlText w:val="%1.%2.%3"/>
      <w:lvlJc w:val="left"/>
      <w:pPr>
        <w:ind w:left="2680" w:hanging="720"/>
      </w:pPr>
      <w:rPr>
        <w:rFonts w:hint="default" w:ascii="Calibri" w:hAnsi="Calibri"/>
      </w:rPr>
    </w:lvl>
    <w:lvl w:ilvl="3">
      <w:start w:val="1"/>
      <w:numFmt w:val="decimal"/>
      <w:lvlText w:val="%1.%2.%3.%4"/>
      <w:lvlJc w:val="left"/>
      <w:pPr>
        <w:ind w:left="4020" w:hanging="1080"/>
      </w:pPr>
      <w:rPr>
        <w:rFonts w:hint="default" w:ascii="Calibri" w:hAnsi="Calibri"/>
      </w:rPr>
    </w:lvl>
    <w:lvl w:ilvl="4">
      <w:start w:val="1"/>
      <w:numFmt w:val="decimal"/>
      <w:lvlText w:val="%1.%2.%3.%4.%5"/>
      <w:lvlJc w:val="left"/>
      <w:pPr>
        <w:ind w:left="5000" w:hanging="1080"/>
      </w:pPr>
      <w:rPr>
        <w:rFonts w:hint="default" w:ascii="Calibri" w:hAnsi="Calibri"/>
      </w:rPr>
    </w:lvl>
    <w:lvl w:ilvl="5">
      <w:start w:val="1"/>
      <w:numFmt w:val="decimal"/>
      <w:lvlText w:val="%1.%2.%3.%4.%5.%6"/>
      <w:lvlJc w:val="left"/>
      <w:pPr>
        <w:ind w:left="6340" w:hanging="1440"/>
      </w:pPr>
      <w:rPr>
        <w:rFonts w:hint="default" w:ascii="Calibri" w:hAnsi="Calibri"/>
      </w:rPr>
    </w:lvl>
    <w:lvl w:ilvl="6">
      <w:start w:val="1"/>
      <w:numFmt w:val="decimal"/>
      <w:lvlText w:val="%1.%2.%3.%4.%5.%6.%7"/>
      <w:lvlJc w:val="left"/>
      <w:pPr>
        <w:ind w:left="7320" w:hanging="1440"/>
      </w:pPr>
      <w:rPr>
        <w:rFonts w:hint="default" w:ascii="Calibri" w:hAnsi="Calibri"/>
      </w:rPr>
    </w:lvl>
    <w:lvl w:ilvl="7">
      <w:start w:val="1"/>
      <w:numFmt w:val="decimal"/>
      <w:lvlText w:val="%1.%2.%3.%4.%5.%6.%7.%8"/>
      <w:lvlJc w:val="left"/>
      <w:pPr>
        <w:ind w:left="8660" w:hanging="1800"/>
      </w:pPr>
      <w:rPr>
        <w:rFonts w:hint="default" w:ascii="Calibri" w:hAnsi="Calibri"/>
      </w:rPr>
    </w:lvl>
    <w:lvl w:ilvl="8">
      <w:start w:val="1"/>
      <w:numFmt w:val="decimal"/>
      <w:lvlText w:val="%1.%2.%3.%4.%5.%6.%7.%8.%9"/>
      <w:lvlJc w:val="left"/>
      <w:pPr>
        <w:ind w:left="9640" w:hanging="1800"/>
      </w:pPr>
      <w:rPr>
        <w:rFonts w:hint="default" w:ascii="Calibri" w:hAnsi="Calibri"/>
      </w:rPr>
    </w:lvl>
  </w:abstractNum>
  <w:abstractNum w:abstractNumId="9" w15:restartNumberingAfterBreak="0">
    <w:nsid w:val="5B33731E"/>
    <w:multiLevelType w:val="hybridMultilevel"/>
    <w:tmpl w:val="3B06DC0C"/>
    <w:lvl w:ilvl="0" w:tplc="4BA8E93A">
      <w:numFmt w:val="bullet"/>
      <w:lvlText w:val=""/>
      <w:lvlJc w:val="left"/>
      <w:pPr>
        <w:ind w:left="982" w:hanging="360"/>
      </w:pPr>
      <w:rPr>
        <w:rFonts w:hint="default" w:ascii="Symbol" w:hAnsi="Symbol" w:eastAsia="Symbol" w:cs="Symbol"/>
        <w:b w:val="0"/>
        <w:bCs w:val="0"/>
        <w:i w:val="0"/>
        <w:iCs w:val="0"/>
        <w:spacing w:val="0"/>
        <w:w w:val="100"/>
        <w:sz w:val="24"/>
        <w:szCs w:val="24"/>
        <w:lang w:val="es-ES" w:eastAsia="en-US" w:bidi="ar-SA"/>
      </w:rPr>
    </w:lvl>
    <w:lvl w:ilvl="1" w:tplc="D826A0D4">
      <w:numFmt w:val="bullet"/>
      <w:lvlText w:val="•"/>
      <w:lvlJc w:val="left"/>
      <w:pPr>
        <w:ind w:left="1854" w:hanging="360"/>
      </w:pPr>
      <w:rPr>
        <w:rFonts w:hint="default"/>
        <w:lang w:val="es-ES" w:eastAsia="en-US" w:bidi="ar-SA"/>
      </w:rPr>
    </w:lvl>
    <w:lvl w:ilvl="2" w:tplc="65CCBF2E">
      <w:numFmt w:val="bullet"/>
      <w:lvlText w:val="•"/>
      <w:lvlJc w:val="left"/>
      <w:pPr>
        <w:ind w:left="2728" w:hanging="360"/>
      </w:pPr>
      <w:rPr>
        <w:rFonts w:hint="default"/>
        <w:lang w:val="es-ES" w:eastAsia="en-US" w:bidi="ar-SA"/>
      </w:rPr>
    </w:lvl>
    <w:lvl w:ilvl="3" w:tplc="B7501BE2">
      <w:numFmt w:val="bullet"/>
      <w:lvlText w:val="•"/>
      <w:lvlJc w:val="left"/>
      <w:pPr>
        <w:ind w:left="3602" w:hanging="360"/>
      </w:pPr>
      <w:rPr>
        <w:rFonts w:hint="default"/>
        <w:lang w:val="es-ES" w:eastAsia="en-US" w:bidi="ar-SA"/>
      </w:rPr>
    </w:lvl>
    <w:lvl w:ilvl="4" w:tplc="3538161A">
      <w:numFmt w:val="bullet"/>
      <w:lvlText w:val="•"/>
      <w:lvlJc w:val="left"/>
      <w:pPr>
        <w:ind w:left="4476" w:hanging="360"/>
      </w:pPr>
      <w:rPr>
        <w:rFonts w:hint="default"/>
        <w:lang w:val="es-ES" w:eastAsia="en-US" w:bidi="ar-SA"/>
      </w:rPr>
    </w:lvl>
    <w:lvl w:ilvl="5" w:tplc="567EA9CC">
      <w:numFmt w:val="bullet"/>
      <w:lvlText w:val="•"/>
      <w:lvlJc w:val="left"/>
      <w:pPr>
        <w:ind w:left="5350" w:hanging="360"/>
      </w:pPr>
      <w:rPr>
        <w:rFonts w:hint="default"/>
        <w:lang w:val="es-ES" w:eastAsia="en-US" w:bidi="ar-SA"/>
      </w:rPr>
    </w:lvl>
    <w:lvl w:ilvl="6" w:tplc="78D02B2E">
      <w:numFmt w:val="bullet"/>
      <w:lvlText w:val="•"/>
      <w:lvlJc w:val="left"/>
      <w:pPr>
        <w:ind w:left="6224" w:hanging="360"/>
      </w:pPr>
      <w:rPr>
        <w:rFonts w:hint="default"/>
        <w:lang w:val="es-ES" w:eastAsia="en-US" w:bidi="ar-SA"/>
      </w:rPr>
    </w:lvl>
    <w:lvl w:ilvl="7" w:tplc="E368B1A4">
      <w:numFmt w:val="bullet"/>
      <w:lvlText w:val="•"/>
      <w:lvlJc w:val="left"/>
      <w:pPr>
        <w:ind w:left="7098" w:hanging="360"/>
      </w:pPr>
      <w:rPr>
        <w:rFonts w:hint="default"/>
        <w:lang w:val="es-ES" w:eastAsia="en-US" w:bidi="ar-SA"/>
      </w:rPr>
    </w:lvl>
    <w:lvl w:ilvl="8" w:tplc="709A4904">
      <w:numFmt w:val="bullet"/>
      <w:lvlText w:val="•"/>
      <w:lvlJc w:val="left"/>
      <w:pPr>
        <w:ind w:left="7972" w:hanging="360"/>
      </w:pPr>
      <w:rPr>
        <w:rFonts w:hint="default"/>
        <w:lang w:val="es-ES" w:eastAsia="en-US" w:bidi="ar-SA"/>
      </w:rPr>
    </w:lvl>
  </w:abstractNum>
  <w:abstractNum w:abstractNumId="10" w15:restartNumberingAfterBreak="0">
    <w:nsid w:val="61C46781"/>
    <w:multiLevelType w:val="hybridMultilevel"/>
    <w:tmpl w:val="3A52DF9C"/>
    <w:lvl w:ilvl="0" w:tplc="1CF2F94C">
      <w:start w:val="1"/>
      <w:numFmt w:val="decimal"/>
      <w:lvlText w:val="%1."/>
      <w:lvlJc w:val="left"/>
      <w:pPr>
        <w:ind w:left="982" w:hanging="360"/>
        <w:jc w:val="left"/>
      </w:pPr>
      <w:rPr>
        <w:rFonts w:hint="default"/>
        <w:spacing w:val="0"/>
        <w:w w:val="100"/>
        <w:lang w:val="es-ES" w:eastAsia="en-US" w:bidi="ar-SA"/>
      </w:rPr>
    </w:lvl>
    <w:lvl w:ilvl="1" w:tplc="5D98115E">
      <w:numFmt w:val="bullet"/>
      <w:lvlText w:val="☐"/>
      <w:lvlJc w:val="left"/>
      <w:pPr>
        <w:ind w:left="1248" w:hanging="267"/>
      </w:pPr>
      <w:rPr>
        <w:rFonts w:hint="default" w:ascii="Segoe UI Symbol" w:hAnsi="Segoe UI Symbol" w:eastAsia="Segoe UI Symbol" w:cs="Segoe UI Symbol"/>
        <w:b w:val="0"/>
        <w:bCs w:val="0"/>
        <w:i w:val="0"/>
        <w:iCs w:val="0"/>
        <w:spacing w:val="0"/>
        <w:w w:val="100"/>
        <w:sz w:val="24"/>
        <w:szCs w:val="24"/>
        <w:lang w:val="es-ES" w:eastAsia="en-US" w:bidi="ar-SA"/>
      </w:rPr>
    </w:lvl>
    <w:lvl w:ilvl="2" w:tplc="99D873E0">
      <w:numFmt w:val="bullet"/>
      <w:lvlText w:val="•"/>
      <w:lvlJc w:val="left"/>
      <w:pPr>
        <w:ind w:left="2182" w:hanging="267"/>
      </w:pPr>
      <w:rPr>
        <w:rFonts w:hint="default"/>
        <w:lang w:val="es-ES" w:eastAsia="en-US" w:bidi="ar-SA"/>
      </w:rPr>
    </w:lvl>
    <w:lvl w:ilvl="3" w:tplc="C53C2028">
      <w:numFmt w:val="bullet"/>
      <w:lvlText w:val="•"/>
      <w:lvlJc w:val="left"/>
      <w:pPr>
        <w:ind w:left="3124" w:hanging="267"/>
      </w:pPr>
      <w:rPr>
        <w:rFonts w:hint="default"/>
        <w:lang w:val="es-ES" w:eastAsia="en-US" w:bidi="ar-SA"/>
      </w:rPr>
    </w:lvl>
    <w:lvl w:ilvl="4" w:tplc="F5E84918">
      <w:numFmt w:val="bullet"/>
      <w:lvlText w:val="•"/>
      <w:lvlJc w:val="left"/>
      <w:pPr>
        <w:ind w:left="4066" w:hanging="267"/>
      </w:pPr>
      <w:rPr>
        <w:rFonts w:hint="default"/>
        <w:lang w:val="es-ES" w:eastAsia="en-US" w:bidi="ar-SA"/>
      </w:rPr>
    </w:lvl>
    <w:lvl w:ilvl="5" w:tplc="9EAA4BDE">
      <w:numFmt w:val="bullet"/>
      <w:lvlText w:val="•"/>
      <w:lvlJc w:val="left"/>
      <w:pPr>
        <w:ind w:left="5008" w:hanging="267"/>
      </w:pPr>
      <w:rPr>
        <w:rFonts w:hint="default"/>
        <w:lang w:val="es-ES" w:eastAsia="en-US" w:bidi="ar-SA"/>
      </w:rPr>
    </w:lvl>
    <w:lvl w:ilvl="6" w:tplc="0F1E3C16">
      <w:numFmt w:val="bullet"/>
      <w:lvlText w:val="•"/>
      <w:lvlJc w:val="left"/>
      <w:pPr>
        <w:ind w:left="5951" w:hanging="267"/>
      </w:pPr>
      <w:rPr>
        <w:rFonts w:hint="default"/>
        <w:lang w:val="es-ES" w:eastAsia="en-US" w:bidi="ar-SA"/>
      </w:rPr>
    </w:lvl>
    <w:lvl w:ilvl="7" w:tplc="84925632">
      <w:numFmt w:val="bullet"/>
      <w:lvlText w:val="•"/>
      <w:lvlJc w:val="left"/>
      <w:pPr>
        <w:ind w:left="6893" w:hanging="267"/>
      </w:pPr>
      <w:rPr>
        <w:rFonts w:hint="default"/>
        <w:lang w:val="es-ES" w:eastAsia="en-US" w:bidi="ar-SA"/>
      </w:rPr>
    </w:lvl>
    <w:lvl w:ilvl="8" w:tplc="3056AC36">
      <w:numFmt w:val="bullet"/>
      <w:lvlText w:val="•"/>
      <w:lvlJc w:val="left"/>
      <w:pPr>
        <w:ind w:left="7835" w:hanging="267"/>
      </w:pPr>
      <w:rPr>
        <w:rFonts w:hint="default"/>
        <w:lang w:val="es-ES" w:eastAsia="en-US" w:bidi="ar-SA"/>
      </w:rPr>
    </w:lvl>
  </w:abstractNum>
  <w:abstractNum w:abstractNumId="11" w15:restartNumberingAfterBreak="0">
    <w:nsid w:val="7C146FD6"/>
    <w:multiLevelType w:val="hybridMultilevel"/>
    <w:tmpl w:val="CCEACDF6"/>
    <w:lvl w:ilvl="0" w:tplc="F9BAFB36">
      <w:numFmt w:val="bullet"/>
      <w:lvlText w:val=""/>
      <w:lvlJc w:val="left"/>
      <w:pPr>
        <w:ind w:left="982" w:hanging="360"/>
      </w:pPr>
      <w:rPr>
        <w:rFonts w:hint="default" w:ascii="Symbol" w:hAnsi="Symbol" w:eastAsia="Symbol" w:cs="Symbol"/>
        <w:b w:val="0"/>
        <w:bCs w:val="0"/>
        <w:i w:val="0"/>
        <w:iCs w:val="0"/>
        <w:spacing w:val="0"/>
        <w:w w:val="100"/>
        <w:sz w:val="24"/>
        <w:szCs w:val="24"/>
        <w:lang w:val="es-ES" w:eastAsia="en-US" w:bidi="ar-SA"/>
      </w:rPr>
    </w:lvl>
    <w:lvl w:ilvl="1" w:tplc="E902AB5A">
      <w:numFmt w:val="bullet"/>
      <w:lvlText w:val="•"/>
      <w:lvlJc w:val="left"/>
      <w:pPr>
        <w:ind w:left="1854" w:hanging="360"/>
      </w:pPr>
      <w:rPr>
        <w:rFonts w:hint="default"/>
        <w:lang w:val="es-ES" w:eastAsia="en-US" w:bidi="ar-SA"/>
      </w:rPr>
    </w:lvl>
    <w:lvl w:ilvl="2" w:tplc="4F18DB10">
      <w:numFmt w:val="bullet"/>
      <w:lvlText w:val="•"/>
      <w:lvlJc w:val="left"/>
      <w:pPr>
        <w:ind w:left="2728" w:hanging="360"/>
      </w:pPr>
      <w:rPr>
        <w:rFonts w:hint="default"/>
        <w:lang w:val="es-ES" w:eastAsia="en-US" w:bidi="ar-SA"/>
      </w:rPr>
    </w:lvl>
    <w:lvl w:ilvl="3" w:tplc="7EB6A694">
      <w:numFmt w:val="bullet"/>
      <w:lvlText w:val="•"/>
      <w:lvlJc w:val="left"/>
      <w:pPr>
        <w:ind w:left="3602" w:hanging="360"/>
      </w:pPr>
      <w:rPr>
        <w:rFonts w:hint="default"/>
        <w:lang w:val="es-ES" w:eastAsia="en-US" w:bidi="ar-SA"/>
      </w:rPr>
    </w:lvl>
    <w:lvl w:ilvl="4" w:tplc="04B29906">
      <w:numFmt w:val="bullet"/>
      <w:lvlText w:val="•"/>
      <w:lvlJc w:val="left"/>
      <w:pPr>
        <w:ind w:left="4476" w:hanging="360"/>
      </w:pPr>
      <w:rPr>
        <w:rFonts w:hint="default"/>
        <w:lang w:val="es-ES" w:eastAsia="en-US" w:bidi="ar-SA"/>
      </w:rPr>
    </w:lvl>
    <w:lvl w:ilvl="5" w:tplc="FD9AB7BC">
      <w:numFmt w:val="bullet"/>
      <w:lvlText w:val="•"/>
      <w:lvlJc w:val="left"/>
      <w:pPr>
        <w:ind w:left="5350" w:hanging="360"/>
      </w:pPr>
      <w:rPr>
        <w:rFonts w:hint="default"/>
        <w:lang w:val="es-ES" w:eastAsia="en-US" w:bidi="ar-SA"/>
      </w:rPr>
    </w:lvl>
    <w:lvl w:ilvl="6" w:tplc="315E5632">
      <w:numFmt w:val="bullet"/>
      <w:lvlText w:val="•"/>
      <w:lvlJc w:val="left"/>
      <w:pPr>
        <w:ind w:left="6224" w:hanging="360"/>
      </w:pPr>
      <w:rPr>
        <w:rFonts w:hint="default"/>
        <w:lang w:val="es-ES" w:eastAsia="en-US" w:bidi="ar-SA"/>
      </w:rPr>
    </w:lvl>
    <w:lvl w:ilvl="7" w:tplc="2B5A9BC2">
      <w:numFmt w:val="bullet"/>
      <w:lvlText w:val="•"/>
      <w:lvlJc w:val="left"/>
      <w:pPr>
        <w:ind w:left="7098" w:hanging="360"/>
      </w:pPr>
      <w:rPr>
        <w:rFonts w:hint="default"/>
        <w:lang w:val="es-ES" w:eastAsia="en-US" w:bidi="ar-SA"/>
      </w:rPr>
    </w:lvl>
    <w:lvl w:ilvl="8" w:tplc="FF3C2FC2">
      <w:numFmt w:val="bullet"/>
      <w:lvlText w:val="•"/>
      <w:lvlJc w:val="left"/>
      <w:pPr>
        <w:ind w:left="7972" w:hanging="360"/>
      </w:pPr>
      <w:rPr>
        <w:rFonts w:hint="default"/>
        <w:lang w:val="es-ES" w:eastAsia="en-US" w:bidi="ar-SA"/>
      </w:rPr>
    </w:lvl>
  </w:abstractNum>
  <w:num w:numId="1">
    <w:abstractNumId w:val="11"/>
  </w:num>
  <w:num w:numId="2">
    <w:abstractNumId w:val="10"/>
  </w:num>
  <w:num w:numId="3">
    <w:abstractNumId w:val="9"/>
  </w:num>
  <w:num w:numId="4">
    <w:abstractNumId w:val="5"/>
  </w:num>
  <w:num w:numId="5">
    <w:abstractNumId w:val="7"/>
  </w:num>
  <w:num w:numId="6">
    <w:abstractNumId w:val="4"/>
  </w:num>
  <w:num w:numId="7">
    <w:abstractNumId w:val="1"/>
  </w:num>
  <w:num w:numId="8">
    <w:abstractNumId w:val="2"/>
  </w:num>
  <w:num w:numId="9">
    <w:abstractNumId w:val="6"/>
  </w:num>
  <w:num w:numId="10">
    <w:abstractNumId w:val="8"/>
  </w:num>
  <w:num w:numId="11">
    <w:abstractNumId w:val="0"/>
  </w:num>
  <w:num w:numId="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dirty"/>
  <w:trackRevisions w:val="false"/>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8637E"/>
    <w:rsid w:val="000C18ED"/>
    <w:rsid w:val="000E5423"/>
    <w:rsid w:val="001151E2"/>
    <w:rsid w:val="0015383D"/>
    <w:rsid w:val="00195479"/>
    <w:rsid w:val="00257E06"/>
    <w:rsid w:val="00382374"/>
    <w:rsid w:val="00413971"/>
    <w:rsid w:val="00422670"/>
    <w:rsid w:val="00436743"/>
    <w:rsid w:val="004B5EC2"/>
    <w:rsid w:val="005724BB"/>
    <w:rsid w:val="005C4956"/>
    <w:rsid w:val="005D1108"/>
    <w:rsid w:val="0065455C"/>
    <w:rsid w:val="0066396E"/>
    <w:rsid w:val="006A1448"/>
    <w:rsid w:val="006A38E2"/>
    <w:rsid w:val="007508BC"/>
    <w:rsid w:val="007B2958"/>
    <w:rsid w:val="008B6030"/>
    <w:rsid w:val="008C4AAA"/>
    <w:rsid w:val="00A8637E"/>
    <w:rsid w:val="00BE3AE9"/>
    <w:rsid w:val="00C91FB4"/>
    <w:rsid w:val="00CC08A8"/>
    <w:rsid w:val="00DB2710"/>
    <w:rsid w:val="00DF4FDF"/>
    <w:rsid w:val="00E477E4"/>
    <w:rsid w:val="00EC36CE"/>
    <w:rsid w:val="00F009C5"/>
    <w:rsid w:val="00FD2AB2"/>
    <w:rsid w:val="0D13A43D"/>
    <w:rsid w:val="0D56DA68"/>
    <w:rsid w:val="10153E23"/>
    <w:rsid w:val="183C2F31"/>
    <w:rsid w:val="1AE76696"/>
    <w:rsid w:val="272AA478"/>
    <w:rsid w:val="279CE73C"/>
    <w:rsid w:val="2BBEC4E7"/>
    <w:rsid w:val="2F23EF20"/>
    <w:rsid w:val="340E8518"/>
    <w:rsid w:val="34DFEF60"/>
    <w:rsid w:val="363AB4DF"/>
    <w:rsid w:val="3650065C"/>
    <w:rsid w:val="369C2509"/>
    <w:rsid w:val="3BB132F1"/>
    <w:rsid w:val="3BDA498A"/>
    <w:rsid w:val="3EE57E37"/>
    <w:rsid w:val="3FCE2CC0"/>
    <w:rsid w:val="49C83E87"/>
    <w:rsid w:val="4D229AAE"/>
    <w:rsid w:val="4D332DA1"/>
    <w:rsid w:val="4D6E3EEE"/>
    <w:rsid w:val="50D9F19C"/>
    <w:rsid w:val="53A1CD80"/>
    <w:rsid w:val="5E2303C0"/>
    <w:rsid w:val="5F5139F9"/>
    <w:rsid w:val="65C3A7A0"/>
    <w:rsid w:val="66D78A03"/>
    <w:rsid w:val="687F4C29"/>
    <w:rsid w:val="6CEF137A"/>
    <w:rsid w:val="725B89AC"/>
    <w:rsid w:val="7660C6E3"/>
    <w:rsid w:val="79292747"/>
    <w:rsid w:val="7DF96E14"/>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B8A784"/>
  <w15:docId w15:val="{2BA62A5E-ABAA-48C4-916C-252104A1C5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hAnsiTheme="minorHAnsi" w:eastAsia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Pr>
      <w:rFonts w:ascii="Calibri" w:hAnsi="Calibri" w:eastAsia="Calibri" w:cs="Calibri"/>
      <w:lang w:val="es-ES"/>
    </w:rPr>
  </w:style>
  <w:style w:type="paragraph" w:styleId="Ttulo3">
    <w:name w:val="heading 3"/>
    <w:basedOn w:val="Normal"/>
    <w:link w:val="Ttulo3Car"/>
    <w:uiPriority w:val="9"/>
    <w:qFormat/>
    <w:rsid w:val="004B5EC2"/>
    <w:pPr>
      <w:widowControl/>
      <w:autoSpaceDE/>
      <w:autoSpaceDN/>
      <w:spacing w:before="100" w:beforeAutospacing="1" w:after="100" w:afterAutospacing="1"/>
      <w:outlineLvl w:val="2"/>
    </w:pPr>
    <w:rPr>
      <w:rFonts w:ascii="Times New Roman" w:hAnsi="Times New Roman" w:eastAsia="Times New Roman" w:cs="Times New Roman"/>
      <w:b/>
      <w:bCs/>
      <w:sz w:val="27"/>
      <w:szCs w:val="27"/>
      <w:lang w:val="es-CO" w:eastAsia="es-CO"/>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table" w:styleId="TableNormal" w:customStyle="1">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Pr>
      <w:sz w:val="24"/>
      <w:szCs w:val="24"/>
    </w:rPr>
  </w:style>
  <w:style w:type="paragraph" w:styleId="Prrafodelista">
    <w:name w:val="List Paragraph"/>
    <w:basedOn w:val="Normal"/>
    <w:uiPriority w:val="1"/>
    <w:qFormat/>
    <w:pPr>
      <w:ind w:left="981" w:hanging="360"/>
    </w:pPr>
  </w:style>
  <w:style w:type="paragraph" w:styleId="TableParagraph" w:customStyle="1">
    <w:name w:val="Table Paragraph"/>
    <w:basedOn w:val="Normal"/>
    <w:uiPriority w:val="1"/>
    <w:qFormat/>
    <w:pPr>
      <w:ind w:left="108"/>
    </w:pPr>
  </w:style>
  <w:style w:type="character" w:styleId="Textoennegrita">
    <w:name w:val="Strong"/>
    <w:basedOn w:val="Fuentedeprrafopredeter"/>
    <w:uiPriority w:val="22"/>
    <w:qFormat/>
    <w:rsid w:val="00422670"/>
    <w:rPr>
      <w:b/>
      <w:bCs/>
    </w:rPr>
  </w:style>
  <w:style w:type="table" w:styleId="Tablaconcuadrcula">
    <w:name w:val="Table Grid"/>
    <w:basedOn w:val="Tablanormal"/>
    <w:uiPriority w:val="39"/>
    <w:rsid w:val="007508BC"/>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aconcuadrcula4-nfasis4">
    <w:name w:val="Grid Table 4 Accent 4"/>
    <w:basedOn w:val="Tablanormal"/>
    <w:uiPriority w:val="49"/>
    <w:rsid w:val="007508BC"/>
    <w:tblPr>
      <w:tblStyleRowBandSize w:val="1"/>
      <w:tblStyleColBandSize w:val="1"/>
      <w:tblBorders>
        <w:top w:val="single" w:color="B2A1C7" w:themeColor="accent4" w:themeTint="99" w:sz="4" w:space="0"/>
        <w:left w:val="single" w:color="B2A1C7" w:themeColor="accent4" w:themeTint="99" w:sz="4" w:space="0"/>
        <w:bottom w:val="single" w:color="B2A1C7" w:themeColor="accent4" w:themeTint="99" w:sz="4" w:space="0"/>
        <w:right w:val="single" w:color="B2A1C7" w:themeColor="accent4" w:themeTint="99" w:sz="4" w:space="0"/>
        <w:insideH w:val="single" w:color="B2A1C7" w:themeColor="accent4" w:themeTint="99" w:sz="4" w:space="0"/>
        <w:insideV w:val="single" w:color="B2A1C7" w:themeColor="accent4" w:themeTint="99" w:sz="4" w:space="0"/>
      </w:tblBorders>
    </w:tblPr>
    <w:tblStylePr w:type="firstRow">
      <w:rPr>
        <w:b/>
        <w:bCs/>
        <w:color w:val="FFFFFF" w:themeColor="background1"/>
      </w:rPr>
      <w:tblPr/>
      <w:tcPr>
        <w:tcBorders>
          <w:top w:val="single" w:color="8064A2" w:themeColor="accent4" w:sz="4" w:space="0"/>
          <w:left w:val="single" w:color="8064A2" w:themeColor="accent4" w:sz="4" w:space="0"/>
          <w:bottom w:val="single" w:color="8064A2" w:themeColor="accent4" w:sz="4" w:space="0"/>
          <w:right w:val="single" w:color="8064A2" w:themeColor="accent4" w:sz="4" w:space="0"/>
          <w:insideH w:val="nil"/>
          <w:insideV w:val="nil"/>
        </w:tcBorders>
        <w:shd w:val="clear" w:color="auto" w:fill="8064A2" w:themeFill="accent4"/>
      </w:tcPr>
    </w:tblStylePr>
    <w:tblStylePr w:type="lastRow">
      <w:rPr>
        <w:b/>
        <w:bCs/>
      </w:rPr>
      <w:tblPr/>
      <w:tcPr>
        <w:tcBorders>
          <w:top w:val="double" w:color="8064A2" w:themeColor="accent4" w:sz="4" w:space="0"/>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character" w:styleId="TextoindependienteCar" w:customStyle="1">
    <w:name w:val="Texto independiente Car"/>
    <w:basedOn w:val="Fuentedeprrafopredeter"/>
    <w:link w:val="Textoindependiente"/>
    <w:uiPriority w:val="1"/>
    <w:rsid w:val="007508BC"/>
    <w:rPr>
      <w:rFonts w:ascii="Calibri" w:hAnsi="Calibri" w:eastAsia="Calibri" w:cs="Calibri"/>
      <w:sz w:val="24"/>
      <w:szCs w:val="24"/>
      <w:lang w:val="es-ES"/>
    </w:rPr>
  </w:style>
  <w:style w:type="paragraph" w:styleId="Sinespaciado">
    <w:name w:val="No Spacing"/>
    <w:uiPriority w:val="1"/>
    <w:qFormat/>
    <w:rsid w:val="00C91FB4"/>
    <w:rPr>
      <w:rFonts w:ascii="Calibri" w:hAnsi="Calibri" w:eastAsia="Calibri" w:cs="Calibri"/>
      <w:lang w:val="es-ES"/>
    </w:rPr>
  </w:style>
  <w:style w:type="character" w:styleId="Ttulo3Car" w:customStyle="1">
    <w:name w:val="Título 3 Car"/>
    <w:basedOn w:val="Fuentedeprrafopredeter"/>
    <w:link w:val="Ttulo3"/>
    <w:uiPriority w:val="9"/>
    <w:rsid w:val="004B5EC2"/>
    <w:rPr>
      <w:rFonts w:ascii="Times New Roman" w:hAnsi="Times New Roman" w:eastAsia="Times New Roman" w:cs="Times New Roman"/>
      <w:b/>
      <w:bCs/>
      <w:sz w:val="27"/>
      <w:szCs w:val="27"/>
      <w:lang w:val="es-CO" w:eastAsia="es-CO"/>
    </w:rPr>
  </w:style>
  <w:style w:type="paragraph" w:styleId="NormalWeb">
    <w:name w:val="Normal (Web)"/>
    <w:basedOn w:val="Normal"/>
    <w:uiPriority w:val="99"/>
    <w:unhideWhenUsed/>
    <w:rsid w:val="004B5EC2"/>
    <w:pPr>
      <w:widowControl/>
      <w:autoSpaceDE/>
      <w:autoSpaceDN/>
      <w:spacing w:before="100" w:beforeAutospacing="1" w:after="100" w:afterAutospacing="1"/>
    </w:pPr>
    <w:rPr>
      <w:rFonts w:ascii="Times New Roman" w:hAnsi="Times New Roman" w:eastAsia="Times New Roman" w:cs="Times New Roman"/>
      <w:sz w:val="24"/>
      <w:szCs w:val="24"/>
      <w:lang w:val="es-CO"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818733">
      <w:bodyDiv w:val="1"/>
      <w:marLeft w:val="0"/>
      <w:marRight w:val="0"/>
      <w:marTop w:val="0"/>
      <w:marBottom w:val="0"/>
      <w:divBdr>
        <w:top w:val="none" w:sz="0" w:space="0" w:color="auto"/>
        <w:left w:val="none" w:sz="0" w:space="0" w:color="auto"/>
        <w:bottom w:val="none" w:sz="0" w:space="0" w:color="auto"/>
        <w:right w:val="none" w:sz="0" w:space="0" w:color="auto"/>
      </w:divBdr>
      <w:divsChild>
        <w:div w:id="611593884">
          <w:marLeft w:val="0"/>
          <w:marRight w:val="0"/>
          <w:marTop w:val="0"/>
          <w:marBottom w:val="0"/>
          <w:divBdr>
            <w:top w:val="none" w:sz="0" w:space="0" w:color="auto"/>
            <w:left w:val="none" w:sz="0" w:space="0" w:color="auto"/>
            <w:bottom w:val="none" w:sz="0" w:space="0" w:color="auto"/>
            <w:right w:val="none" w:sz="0" w:space="0" w:color="auto"/>
          </w:divBdr>
          <w:divsChild>
            <w:div w:id="1691834262">
              <w:marLeft w:val="0"/>
              <w:marRight w:val="0"/>
              <w:marTop w:val="0"/>
              <w:marBottom w:val="0"/>
              <w:divBdr>
                <w:top w:val="none" w:sz="0" w:space="0" w:color="auto"/>
                <w:left w:val="none" w:sz="0" w:space="0" w:color="auto"/>
                <w:bottom w:val="none" w:sz="0" w:space="0" w:color="auto"/>
                <w:right w:val="none" w:sz="0" w:space="0" w:color="auto"/>
              </w:divBdr>
              <w:divsChild>
                <w:div w:id="1680965196">
                  <w:marLeft w:val="0"/>
                  <w:marRight w:val="0"/>
                  <w:marTop w:val="0"/>
                  <w:marBottom w:val="0"/>
                  <w:divBdr>
                    <w:top w:val="none" w:sz="0" w:space="0" w:color="auto"/>
                    <w:left w:val="none" w:sz="0" w:space="0" w:color="auto"/>
                    <w:bottom w:val="none" w:sz="0" w:space="0" w:color="auto"/>
                    <w:right w:val="none" w:sz="0" w:space="0" w:color="auto"/>
                  </w:divBdr>
                  <w:divsChild>
                    <w:div w:id="1921864065">
                      <w:marLeft w:val="0"/>
                      <w:marRight w:val="0"/>
                      <w:marTop w:val="0"/>
                      <w:marBottom w:val="0"/>
                      <w:divBdr>
                        <w:top w:val="none" w:sz="0" w:space="0" w:color="auto"/>
                        <w:left w:val="none" w:sz="0" w:space="0" w:color="auto"/>
                        <w:bottom w:val="none" w:sz="0" w:space="0" w:color="auto"/>
                        <w:right w:val="none" w:sz="0" w:space="0" w:color="auto"/>
                      </w:divBdr>
                      <w:divsChild>
                        <w:div w:id="216479567">
                          <w:marLeft w:val="0"/>
                          <w:marRight w:val="0"/>
                          <w:marTop w:val="0"/>
                          <w:marBottom w:val="0"/>
                          <w:divBdr>
                            <w:top w:val="none" w:sz="0" w:space="0" w:color="auto"/>
                            <w:left w:val="none" w:sz="0" w:space="0" w:color="auto"/>
                            <w:bottom w:val="none" w:sz="0" w:space="0" w:color="auto"/>
                            <w:right w:val="none" w:sz="0" w:space="0" w:color="auto"/>
                          </w:divBdr>
                          <w:divsChild>
                            <w:div w:id="1770853805">
                              <w:marLeft w:val="0"/>
                              <w:marRight w:val="0"/>
                              <w:marTop w:val="0"/>
                              <w:marBottom w:val="0"/>
                              <w:divBdr>
                                <w:top w:val="none" w:sz="0" w:space="0" w:color="auto"/>
                                <w:left w:val="none" w:sz="0" w:space="0" w:color="auto"/>
                                <w:bottom w:val="none" w:sz="0" w:space="0" w:color="auto"/>
                                <w:right w:val="none" w:sz="0" w:space="0" w:color="auto"/>
                              </w:divBdr>
                              <w:divsChild>
                                <w:div w:id="1088233947">
                                  <w:marLeft w:val="0"/>
                                  <w:marRight w:val="0"/>
                                  <w:marTop w:val="0"/>
                                  <w:marBottom w:val="0"/>
                                  <w:divBdr>
                                    <w:top w:val="none" w:sz="0" w:space="0" w:color="auto"/>
                                    <w:left w:val="none" w:sz="0" w:space="0" w:color="auto"/>
                                    <w:bottom w:val="none" w:sz="0" w:space="0" w:color="auto"/>
                                    <w:right w:val="none" w:sz="0" w:space="0" w:color="auto"/>
                                  </w:divBdr>
                                  <w:divsChild>
                                    <w:div w:id="665674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49702566">
          <w:marLeft w:val="0"/>
          <w:marRight w:val="0"/>
          <w:marTop w:val="0"/>
          <w:marBottom w:val="0"/>
          <w:divBdr>
            <w:top w:val="none" w:sz="0" w:space="0" w:color="auto"/>
            <w:left w:val="none" w:sz="0" w:space="0" w:color="auto"/>
            <w:bottom w:val="none" w:sz="0" w:space="0" w:color="auto"/>
            <w:right w:val="none" w:sz="0" w:space="0" w:color="auto"/>
          </w:divBdr>
          <w:divsChild>
            <w:div w:id="739062965">
              <w:marLeft w:val="0"/>
              <w:marRight w:val="0"/>
              <w:marTop w:val="0"/>
              <w:marBottom w:val="0"/>
              <w:divBdr>
                <w:top w:val="none" w:sz="0" w:space="0" w:color="auto"/>
                <w:left w:val="none" w:sz="0" w:space="0" w:color="auto"/>
                <w:bottom w:val="none" w:sz="0" w:space="0" w:color="auto"/>
                <w:right w:val="none" w:sz="0" w:space="0" w:color="auto"/>
              </w:divBdr>
              <w:divsChild>
                <w:div w:id="1791392784">
                  <w:marLeft w:val="0"/>
                  <w:marRight w:val="0"/>
                  <w:marTop w:val="0"/>
                  <w:marBottom w:val="0"/>
                  <w:divBdr>
                    <w:top w:val="none" w:sz="0" w:space="0" w:color="auto"/>
                    <w:left w:val="none" w:sz="0" w:space="0" w:color="auto"/>
                    <w:bottom w:val="none" w:sz="0" w:space="0" w:color="auto"/>
                    <w:right w:val="none" w:sz="0" w:space="0" w:color="auto"/>
                  </w:divBdr>
                  <w:divsChild>
                    <w:div w:id="2443986">
                      <w:marLeft w:val="0"/>
                      <w:marRight w:val="0"/>
                      <w:marTop w:val="0"/>
                      <w:marBottom w:val="0"/>
                      <w:divBdr>
                        <w:top w:val="none" w:sz="0" w:space="0" w:color="auto"/>
                        <w:left w:val="none" w:sz="0" w:space="0" w:color="auto"/>
                        <w:bottom w:val="none" w:sz="0" w:space="0" w:color="auto"/>
                        <w:right w:val="none" w:sz="0" w:space="0" w:color="auto"/>
                      </w:divBdr>
                      <w:divsChild>
                        <w:div w:id="1206603835">
                          <w:marLeft w:val="0"/>
                          <w:marRight w:val="0"/>
                          <w:marTop w:val="0"/>
                          <w:marBottom w:val="0"/>
                          <w:divBdr>
                            <w:top w:val="none" w:sz="0" w:space="0" w:color="auto"/>
                            <w:left w:val="none" w:sz="0" w:space="0" w:color="auto"/>
                            <w:bottom w:val="none" w:sz="0" w:space="0" w:color="auto"/>
                            <w:right w:val="none" w:sz="0" w:space="0" w:color="auto"/>
                          </w:divBdr>
                          <w:divsChild>
                            <w:div w:id="2078505160">
                              <w:marLeft w:val="0"/>
                              <w:marRight w:val="0"/>
                              <w:marTop w:val="0"/>
                              <w:marBottom w:val="0"/>
                              <w:divBdr>
                                <w:top w:val="none" w:sz="0" w:space="0" w:color="auto"/>
                                <w:left w:val="none" w:sz="0" w:space="0" w:color="auto"/>
                                <w:bottom w:val="none" w:sz="0" w:space="0" w:color="auto"/>
                                <w:right w:val="none" w:sz="0" w:space="0" w:color="auto"/>
                              </w:divBdr>
                              <w:divsChild>
                                <w:div w:id="1172334506">
                                  <w:marLeft w:val="0"/>
                                  <w:marRight w:val="0"/>
                                  <w:marTop w:val="0"/>
                                  <w:marBottom w:val="0"/>
                                  <w:divBdr>
                                    <w:top w:val="none" w:sz="0" w:space="0" w:color="auto"/>
                                    <w:left w:val="none" w:sz="0" w:space="0" w:color="auto"/>
                                    <w:bottom w:val="none" w:sz="0" w:space="0" w:color="auto"/>
                                    <w:right w:val="none" w:sz="0" w:space="0" w:color="auto"/>
                                  </w:divBdr>
                                  <w:divsChild>
                                    <w:div w:id="1562013359">
                                      <w:marLeft w:val="0"/>
                                      <w:marRight w:val="0"/>
                                      <w:marTop w:val="0"/>
                                      <w:marBottom w:val="0"/>
                                      <w:divBdr>
                                        <w:top w:val="none" w:sz="0" w:space="0" w:color="auto"/>
                                        <w:left w:val="none" w:sz="0" w:space="0" w:color="auto"/>
                                        <w:bottom w:val="none" w:sz="0" w:space="0" w:color="auto"/>
                                        <w:right w:val="none" w:sz="0" w:space="0" w:color="auto"/>
                                      </w:divBdr>
                                      <w:divsChild>
                                        <w:div w:id="428696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1412002">
      <w:bodyDiv w:val="1"/>
      <w:marLeft w:val="0"/>
      <w:marRight w:val="0"/>
      <w:marTop w:val="0"/>
      <w:marBottom w:val="0"/>
      <w:divBdr>
        <w:top w:val="none" w:sz="0" w:space="0" w:color="auto"/>
        <w:left w:val="none" w:sz="0" w:space="0" w:color="auto"/>
        <w:bottom w:val="none" w:sz="0" w:space="0" w:color="auto"/>
        <w:right w:val="none" w:sz="0" w:space="0" w:color="auto"/>
      </w:divBdr>
      <w:divsChild>
        <w:div w:id="1894385395">
          <w:marLeft w:val="0"/>
          <w:marRight w:val="0"/>
          <w:marTop w:val="0"/>
          <w:marBottom w:val="0"/>
          <w:divBdr>
            <w:top w:val="none" w:sz="0" w:space="0" w:color="auto"/>
            <w:left w:val="none" w:sz="0" w:space="0" w:color="auto"/>
            <w:bottom w:val="none" w:sz="0" w:space="0" w:color="auto"/>
            <w:right w:val="none" w:sz="0" w:space="0" w:color="auto"/>
          </w:divBdr>
          <w:divsChild>
            <w:div w:id="1957373684">
              <w:marLeft w:val="0"/>
              <w:marRight w:val="0"/>
              <w:marTop w:val="0"/>
              <w:marBottom w:val="0"/>
              <w:divBdr>
                <w:top w:val="none" w:sz="0" w:space="0" w:color="auto"/>
                <w:left w:val="none" w:sz="0" w:space="0" w:color="auto"/>
                <w:bottom w:val="none" w:sz="0" w:space="0" w:color="auto"/>
                <w:right w:val="none" w:sz="0" w:space="0" w:color="auto"/>
              </w:divBdr>
              <w:divsChild>
                <w:div w:id="1655790688">
                  <w:marLeft w:val="0"/>
                  <w:marRight w:val="0"/>
                  <w:marTop w:val="0"/>
                  <w:marBottom w:val="0"/>
                  <w:divBdr>
                    <w:top w:val="none" w:sz="0" w:space="0" w:color="auto"/>
                    <w:left w:val="none" w:sz="0" w:space="0" w:color="auto"/>
                    <w:bottom w:val="none" w:sz="0" w:space="0" w:color="auto"/>
                    <w:right w:val="none" w:sz="0" w:space="0" w:color="auto"/>
                  </w:divBdr>
                  <w:divsChild>
                    <w:div w:id="1646854196">
                      <w:marLeft w:val="0"/>
                      <w:marRight w:val="0"/>
                      <w:marTop w:val="0"/>
                      <w:marBottom w:val="0"/>
                      <w:divBdr>
                        <w:top w:val="none" w:sz="0" w:space="0" w:color="auto"/>
                        <w:left w:val="none" w:sz="0" w:space="0" w:color="auto"/>
                        <w:bottom w:val="none" w:sz="0" w:space="0" w:color="auto"/>
                        <w:right w:val="none" w:sz="0" w:space="0" w:color="auto"/>
                      </w:divBdr>
                      <w:divsChild>
                        <w:div w:id="74591628">
                          <w:marLeft w:val="0"/>
                          <w:marRight w:val="0"/>
                          <w:marTop w:val="0"/>
                          <w:marBottom w:val="0"/>
                          <w:divBdr>
                            <w:top w:val="none" w:sz="0" w:space="0" w:color="auto"/>
                            <w:left w:val="none" w:sz="0" w:space="0" w:color="auto"/>
                            <w:bottom w:val="none" w:sz="0" w:space="0" w:color="auto"/>
                            <w:right w:val="none" w:sz="0" w:space="0" w:color="auto"/>
                          </w:divBdr>
                          <w:divsChild>
                            <w:div w:id="1018310936">
                              <w:marLeft w:val="0"/>
                              <w:marRight w:val="0"/>
                              <w:marTop w:val="0"/>
                              <w:marBottom w:val="0"/>
                              <w:divBdr>
                                <w:top w:val="none" w:sz="0" w:space="0" w:color="auto"/>
                                <w:left w:val="none" w:sz="0" w:space="0" w:color="auto"/>
                                <w:bottom w:val="none" w:sz="0" w:space="0" w:color="auto"/>
                                <w:right w:val="none" w:sz="0" w:space="0" w:color="auto"/>
                              </w:divBdr>
                              <w:divsChild>
                                <w:div w:id="526872932">
                                  <w:marLeft w:val="0"/>
                                  <w:marRight w:val="0"/>
                                  <w:marTop w:val="0"/>
                                  <w:marBottom w:val="0"/>
                                  <w:divBdr>
                                    <w:top w:val="none" w:sz="0" w:space="0" w:color="auto"/>
                                    <w:left w:val="none" w:sz="0" w:space="0" w:color="auto"/>
                                    <w:bottom w:val="none" w:sz="0" w:space="0" w:color="auto"/>
                                    <w:right w:val="none" w:sz="0" w:space="0" w:color="auto"/>
                                  </w:divBdr>
                                  <w:divsChild>
                                    <w:div w:id="184250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31533015">
          <w:marLeft w:val="0"/>
          <w:marRight w:val="0"/>
          <w:marTop w:val="0"/>
          <w:marBottom w:val="0"/>
          <w:divBdr>
            <w:top w:val="none" w:sz="0" w:space="0" w:color="auto"/>
            <w:left w:val="none" w:sz="0" w:space="0" w:color="auto"/>
            <w:bottom w:val="none" w:sz="0" w:space="0" w:color="auto"/>
            <w:right w:val="none" w:sz="0" w:space="0" w:color="auto"/>
          </w:divBdr>
          <w:divsChild>
            <w:div w:id="1409689638">
              <w:marLeft w:val="0"/>
              <w:marRight w:val="0"/>
              <w:marTop w:val="0"/>
              <w:marBottom w:val="0"/>
              <w:divBdr>
                <w:top w:val="none" w:sz="0" w:space="0" w:color="auto"/>
                <w:left w:val="none" w:sz="0" w:space="0" w:color="auto"/>
                <w:bottom w:val="none" w:sz="0" w:space="0" w:color="auto"/>
                <w:right w:val="none" w:sz="0" w:space="0" w:color="auto"/>
              </w:divBdr>
              <w:divsChild>
                <w:div w:id="1736507551">
                  <w:marLeft w:val="0"/>
                  <w:marRight w:val="0"/>
                  <w:marTop w:val="0"/>
                  <w:marBottom w:val="0"/>
                  <w:divBdr>
                    <w:top w:val="none" w:sz="0" w:space="0" w:color="auto"/>
                    <w:left w:val="none" w:sz="0" w:space="0" w:color="auto"/>
                    <w:bottom w:val="none" w:sz="0" w:space="0" w:color="auto"/>
                    <w:right w:val="none" w:sz="0" w:space="0" w:color="auto"/>
                  </w:divBdr>
                  <w:divsChild>
                    <w:div w:id="2043742078">
                      <w:marLeft w:val="0"/>
                      <w:marRight w:val="0"/>
                      <w:marTop w:val="0"/>
                      <w:marBottom w:val="0"/>
                      <w:divBdr>
                        <w:top w:val="none" w:sz="0" w:space="0" w:color="auto"/>
                        <w:left w:val="none" w:sz="0" w:space="0" w:color="auto"/>
                        <w:bottom w:val="none" w:sz="0" w:space="0" w:color="auto"/>
                        <w:right w:val="none" w:sz="0" w:space="0" w:color="auto"/>
                      </w:divBdr>
                      <w:divsChild>
                        <w:div w:id="2141340563">
                          <w:marLeft w:val="0"/>
                          <w:marRight w:val="0"/>
                          <w:marTop w:val="0"/>
                          <w:marBottom w:val="0"/>
                          <w:divBdr>
                            <w:top w:val="none" w:sz="0" w:space="0" w:color="auto"/>
                            <w:left w:val="none" w:sz="0" w:space="0" w:color="auto"/>
                            <w:bottom w:val="none" w:sz="0" w:space="0" w:color="auto"/>
                            <w:right w:val="none" w:sz="0" w:space="0" w:color="auto"/>
                          </w:divBdr>
                          <w:divsChild>
                            <w:div w:id="1627202275">
                              <w:marLeft w:val="0"/>
                              <w:marRight w:val="0"/>
                              <w:marTop w:val="0"/>
                              <w:marBottom w:val="0"/>
                              <w:divBdr>
                                <w:top w:val="none" w:sz="0" w:space="0" w:color="auto"/>
                                <w:left w:val="none" w:sz="0" w:space="0" w:color="auto"/>
                                <w:bottom w:val="none" w:sz="0" w:space="0" w:color="auto"/>
                                <w:right w:val="none" w:sz="0" w:space="0" w:color="auto"/>
                              </w:divBdr>
                              <w:divsChild>
                                <w:div w:id="1450509215">
                                  <w:marLeft w:val="0"/>
                                  <w:marRight w:val="0"/>
                                  <w:marTop w:val="0"/>
                                  <w:marBottom w:val="0"/>
                                  <w:divBdr>
                                    <w:top w:val="none" w:sz="0" w:space="0" w:color="auto"/>
                                    <w:left w:val="none" w:sz="0" w:space="0" w:color="auto"/>
                                    <w:bottom w:val="none" w:sz="0" w:space="0" w:color="auto"/>
                                    <w:right w:val="none" w:sz="0" w:space="0" w:color="auto"/>
                                  </w:divBdr>
                                  <w:divsChild>
                                    <w:div w:id="886188577">
                                      <w:marLeft w:val="0"/>
                                      <w:marRight w:val="0"/>
                                      <w:marTop w:val="0"/>
                                      <w:marBottom w:val="0"/>
                                      <w:divBdr>
                                        <w:top w:val="none" w:sz="0" w:space="0" w:color="auto"/>
                                        <w:left w:val="none" w:sz="0" w:space="0" w:color="auto"/>
                                        <w:bottom w:val="none" w:sz="0" w:space="0" w:color="auto"/>
                                        <w:right w:val="none" w:sz="0" w:space="0" w:color="auto"/>
                                      </w:divBdr>
                                      <w:divsChild>
                                        <w:div w:id="1526364794">
                                          <w:marLeft w:val="0"/>
                                          <w:marRight w:val="0"/>
                                          <w:marTop w:val="0"/>
                                          <w:marBottom w:val="0"/>
                                          <w:divBdr>
                                            <w:top w:val="none" w:sz="0" w:space="0" w:color="auto"/>
                                            <w:left w:val="none" w:sz="0" w:space="0" w:color="auto"/>
                                            <w:bottom w:val="none" w:sz="0" w:space="0" w:color="auto"/>
                                            <w:right w:val="none" w:sz="0" w:space="0" w:color="auto"/>
                                          </w:divBdr>
                                          <w:divsChild>
                                            <w:div w:id="535898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9704588">
      <w:bodyDiv w:val="1"/>
      <w:marLeft w:val="0"/>
      <w:marRight w:val="0"/>
      <w:marTop w:val="0"/>
      <w:marBottom w:val="0"/>
      <w:divBdr>
        <w:top w:val="none" w:sz="0" w:space="0" w:color="auto"/>
        <w:left w:val="none" w:sz="0" w:space="0" w:color="auto"/>
        <w:bottom w:val="none" w:sz="0" w:space="0" w:color="auto"/>
        <w:right w:val="none" w:sz="0" w:space="0" w:color="auto"/>
      </w:divBdr>
      <w:divsChild>
        <w:div w:id="1075013823">
          <w:marLeft w:val="0"/>
          <w:marRight w:val="0"/>
          <w:marTop w:val="0"/>
          <w:marBottom w:val="0"/>
          <w:divBdr>
            <w:top w:val="none" w:sz="0" w:space="0" w:color="auto"/>
            <w:left w:val="none" w:sz="0" w:space="0" w:color="auto"/>
            <w:bottom w:val="none" w:sz="0" w:space="0" w:color="auto"/>
            <w:right w:val="none" w:sz="0" w:space="0" w:color="auto"/>
          </w:divBdr>
          <w:divsChild>
            <w:div w:id="1523205203">
              <w:marLeft w:val="0"/>
              <w:marRight w:val="0"/>
              <w:marTop w:val="0"/>
              <w:marBottom w:val="0"/>
              <w:divBdr>
                <w:top w:val="none" w:sz="0" w:space="0" w:color="auto"/>
                <w:left w:val="none" w:sz="0" w:space="0" w:color="auto"/>
                <w:bottom w:val="none" w:sz="0" w:space="0" w:color="auto"/>
                <w:right w:val="none" w:sz="0" w:space="0" w:color="auto"/>
              </w:divBdr>
              <w:divsChild>
                <w:div w:id="1478034141">
                  <w:marLeft w:val="0"/>
                  <w:marRight w:val="0"/>
                  <w:marTop w:val="0"/>
                  <w:marBottom w:val="0"/>
                  <w:divBdr>
                    <w:top w:val="none" w:sz="0" w:space="0" w:color="auto"/>
                    <w:left w:val="none" w:sz="0" w:space="0" w:color="auto"/>
                    <w:bottom w:val="none" w:sz="0" w:space="0" w:color="auto"/>
                    <w:right w:val="none" w:sz="0" w:space="0" w:color="auto"/>
                  </w:divBdr>
                  <w:divsChild>
                    <w:div w:id="1485972401">
                      <w:marLeft w:val="0"/>
                      <w:marRight w:val="0"/>
                      <w:marTop w:val="0"/>
                      <w:marBottom w:val="0"/>
                      <w:divBdr>
                        <w:top w:val="none" w:sz="0" w:space="0" w:color="auto"/>
                        <w:left w:val="none" w:sz="0" w:space="0" w:color="auto"/>
                        <w:bottom w:val="none" w:sz="0" w:space="0" w:color="auto"/>
                        <w:right w:val="none" w:sz="0" w:space="0" w:color="auto"/>
                      </w:divBdr>
                      <w:divsChild>
                        <w:div w:id="1319309579">
                          <w:marLeft w:val="0"/>
                          <w:marRight w:val="0"/>
                          <w:marTop w:val="0"/>
                          <w:marBottom w:val="0"/>
                          <w:divBdr>
                            <w:top w:val="none" w:sz="0" w:space="0" w:color="auto"/>
                            <w:left w:val="none" w:sz="0" w:space="0" w:color="auto"/>
                            <w:bottom w:val="none" w:sz="0" w:space="0" w:color="auto"/>
                            <w:right w:val="none" w:sz="0" w:space="0" w:color="auto"/>
                          </w:divBdr>
                          <w:divsChild>
                            <w:div w:id="815031765">
                              <w:marLeft w:val="0"/>
                              <w:marRight w:val="0"/>
                              <w:marTop w:val="0"/>
                              <w:marBottom w:val="0"/>
                              <w:divBdr>
                                <w:top w:val="none" w:sz="0" w:space="0" w:color="auto"/>
                                <w:left w:val="none" w:sz="0" w:space="0" w:color="auto"/>
                                <w:bottom w:val="none" w:sz="0" w:space="0" w:color="auto"/>
                                <w:right w:val="none" w:sz="0" w:space="0" w:color="auto"/>
                              </w:divBdr>
                              <w:divsChild>
                                <w:div w:id="213490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90345704">
      <w:bodyDiv w:val="1"/>
      <w:marLeft w:val="0"/>
      <w:marRight w:val="0"/>
      <w:marTop w:val="0"/>
      <w:marBottom w:val="0"/>
      <w:divBdr>
        <w:top w:val="none" w:sz="0" w:space="0" w:color="auto"/>
        <w:left w:val="none" w:sz="0" w:space="0" w:color="auto"/>
        <w:bottom w:val="none" w:sz="0" w:space="0" w:color="auto"/>
        <w:right w:val="none" w:sz="0" w:space="0" w:color="auto"/>
      </w:divBdr>
      <w:divsChild>
        <w:div w:id="987512722">
          <w:marLeft w:val="0"/>
          <w:marRight w:val="0"/>
          <w:marTop w:val="0"/>
          <w:marBottom w:val="0"/>
          <w:divBdr>
            <w:top w:val="none" w:sz="0" w:space="0" w:color="auto"/>
            <w:left w:val="none" w:sz="0" w:space="0" w:color="auto"/>
            <w:bottom w:val="none" w:sz="0" w:space="0" w:color="auto"/>
            <w:right w:val="none" w:sz="0" w:space="0" w:color="auto"/>
          </w:divBdr>
          <w:divsChild>
            <w:div w:id="95832801">
              <w:marLeft w:val="0"/>
              <w:marRight w:val="0"/>
              <w:marTop w:val="0"/>
              <w:marBottom w:val="0"/>
              <w:divBdr>
                <w:top w:val="none" w:sz="0" w:space="0" w:color="auto"/>
                <w:left w:val="none" w:sz="0" w:space="0" w:color="auto"/>
                <w:bottom w:val="none" w:sz="0" w:space="0" w:color="auto"/>
                <w:right w:val="none" w:sz="0" w:space="0" w:color="auto"/>
              </w:divBdr>
              <w:divsChild>
                <w:div w:id="1263798690">
                  <w:marLeft w:val="0"/>
                  <w:marRight w:val="0"/>
                  <w:marTop w:val="0"/>
                  <w:marBottom w:val="0"/>
                  <w:divBdr>
                    <w:top w:val="none" w:sz="0" w:space="0" w:color="auto"/>
                    <w:left w:val="none" w:sz="0" w:space="0" w:color="auto"/>
                    <w:bottom w:val="none" w:sz="0" w:space="0" w:color="auto"/>
                    <w:right w:val="none" w:sz="0" w:space="0" w:color="auto"/>
                  </w:divBdr>
                  <w:divsChild>
                    <w:div w:id="1700007495">
                      <w:marLeft w:val="0"/>
                      <w:marRight w:val="0"/>
                      <w:marTop w:val="0"/>
                      <w:marBottom w:val="0"/>
                      <w:divBdr>
                        <w:top w:val="none" w:sz="0" w:space="0" w:color="auto"/>
                        <w:left w:val="none" w:sz="0" w:space="0" w:color="auto"/>
                        <w:bottom w:val="none" w:sz="0" w:space="0" w:color="auto"/>
                        <w:right w:val="none" w:sz="0" w:space="0" w:color="auto"/>
                      </w:divBdr>
                      <w:divsChild>
                        <w:div w:id="1237665025">
                          <w:marLeft w:val="0"/>
                          <w:marRight w:val="0"/>
                          <w:marTop w:val="0"/>
                          <w:marBottom w:val="0"/>
                          <w:divBdr>
                            <w:top w:val="none" w:sz="0" w:space="0" w:color="auto"/>
                            <w:left w:val="none" w:sz="0" w:space="0" w:color="auto"/>
                            <w:bottom w:val="none" w:sz="0" w:space="0" w:color="auto"/>
                            <w:right w:val="none" w:sz="0" w:space="0" w:color="auto"/>
                          </w:divBdr>
                          <w:divsChild>
                            <w:div w:id="1780102673">
                              <w:marLeft w:val="0"/>
                              <w:marRight w:val="0"/>
                              <w:marTop w:val="0"/>
                              <w:marBottom w:val="0"/>
                              <w:divBdr>
                                <w:top w:val="none" w:sz="0" w:space="0" w:color="auto"/>
                                <w:left w:val="none" w:sz="0" w:space="0" w:color="auto"/>
                                <w:bottom w:val="none" w:sz="0" w:space="0" w:color="auto"/>
                                <w:right w:val="none" w:sz="0" w:space="0" w:color="auto"/>
                              </w:divBdr>
                              <w:divsChild>
                                <w:div w:id="1584992180">
                                  <w:marLeft w:val="0"/>
                                  <w:marRight w:val="0"/>
                                  <w:marTop w:val="0"/>
                                  <w:marBottom w:val="0"/>
                                  <w:divBdr>
                                    <w:top w:val="none" w:sz="0" w:space="0" w:color="auto"/>
                                    <w:left w:val="none" w:sz="0" w:space="0" w:color="auto"/>
                                    <w:bottom w:val="none" w:sz="0" w:space="0" w:color="auto"/>
                                    <w:right w:val="none" w:sz="0" w:space="0" w:color="auto"/>
                                  </w:divBdr>
                                  <w:divsChild>
                                    <w:div w:id="178273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33208686">
          <w:marLeft w:val="0"/>
          <w:marRight w:val="0"/>
          <w:marTop w:val="0"/>
          <w:marBottom w:val="0"/>
          <w:divBdr>
            <w:top w:val="none" w:sz="0" w:space="0" w:color="auto"/>
            <w:left w:val="none" w:sz="0" w:space="0" w:color="auto"/>
            <w:bottom w:val="none" w:sz="0" w:space="0" w:color="auto"/>
            <w:right w:val="none" w:sz="0" w:space="0" w:color="auto"/>
          </w:divBdr>
          <w:divsChild>
            <w:div w:id="738358185">
              <w:marLeft w:val="0"/>
              <w:marRight w:val="0"/>
              <w:marTop w:val="0"/>
              <w:marBottom w:val="0"/>
              <w:divBdr>
                <w:top w:val="none" w:sz="0" w:space="0" w:color="auto"/>
                <w:left w:val="none" w:sz="0" w:space="0" w:color="auto"/>
                <w:bottom w:val="none" w:sz="0" w:space="0" w:color="auto"/>
                <w:right w:val="none" w:sz="0" w:space="0" w:color="auto"/>
              </w:divBdr>
              <w:divsChild>
                <w:div w:id="1977491266">
                  <w:marLeft w:val="0"/>
                  <w:marRight w:val="0"/>
                  <w:marTop w:val="0"/>
                  <w:marBottom w:val="0"/>
                  <w:divBdr>
                    <w:top w:val="none" w:sz="0" w:space="0" w:color="auto"/>
                    <w:left w:val="none" w:sz="0" w:space="0" w:color="auto"/>
                    <w:bottom w:val="none" w:sz="0" w:space="0" w:color="auto"/>
                    <w:right w:val="none" w:sz="0" w:space="0" w:color="auto"/>
                  </w:divBdr>
                  <w:divsChild>
                    <w:div w:id="36856482">
                      <w:marLeft w:val="0"/>
                      <w:marRight w:val="0"/>
                      <w:marTop w:val="0"/>
                      <w:marBottom w:val="0"/>
                      <w:divBdr>
                        <w:top w:val="none" w:sz="0" w:space="0" w:color="auto"/>
                        <w:left w:val="none" w:sz="0" w:space="0" w:color="auto"/>
                        <w:bottom w:val="none" w:sz="0" w:space="0" w:color="auto"/>
                        <w:right w:val="none" w:sz="0" w:space="0" w:color="auto"/>
                      </w:divBdr>
                      <w:divsChild>
                        <w:div w:id="542987063">
                          <w:marLeft w:val="0"/>
                          <w:marRight w:val="0"/>
                          <w:marTop w:val="0"/>
                          <w:marBottom w:val="0"/>
                          <w:divBdr>
                            <w:top w:val="none" w:sz="0" w:space="0" w:color="auto"/>
                            <w:left w:val="none" w:sz="0" w:space="0" w:color="auto"/>
                            <w:bottom w:val="none" w:sz="0" w:space="0" w:color="auto"/>
                            <w:right w:val="none" w:sz="0" w:space="0" w:color="auto"/>
                          </w:divBdr>
                          <w:divsChild>
                            <w:div w:id="682130855">
                              <w:marLeft w:val="0"/>
                              <w:marRight w:val="0"/>
                              <w:marTop w:val="0"/>
                              <w:marBottom w:val="0"/>
                              <w:divBdr>
                                <w:top w:val="none" w:sz="0" w:space="0" w:color="auto"/>
                                <w:left w:val="none" w:sz="0" w:space="0" w:color="auto"/>
                                <w:bottom w:val="none" w:sz="0" w:space="0" w:color="auto"/>
                                <w:right w:val="none" w:sz="0" w:space="0" w:color="auto"/>
                              </w:divBdr>
                              <w:divsChild>
                                <w:div w:id="730081107">
                                  <w:marLeft w:val="0"/>
                                  <w:marRight w:val="0"/>
                                  <w:marTop w:val="0"/>
                                  <w:marBottom w:val="0"/>
                                  <w:divBdr>
                                    <w:top w:val="none" w:sz="0" w:space="0" w:color="auto"/>
                                    <w:left w:val="none" w:sz="0" w:space="0" w:color="auto"/>
                                    <w:bottom w:val="none" w:sz="0" w:space="0" w:color="auto"/>
                                    <w:right w:val="none" w:sz="0" w:space="0" w:color="auto"/>
                                  </w:divBdr>
                                  <w:divsChild>
                                    <w:div w:id="2072577866">
                                      <w:marLeft w:val="0"/>
                                      <w:marRight w:val="0"/>
                                      <w:marTop w:val="0"/>
                                      <w:marBottom w:val="0"/>
                                      <w:divBdr>
                                        <w:top w:val="none" w:sz="0" w:space="0" w:color="auto"/>
                                        <w:left w:val="none" w:sz="0" w:space="0" w:color="auto"/>
                                        <w:bottom w:val="none" w:sz="0" w:space="0" w:color="auto"/>
                                        <w:right w:val="none" w:sz="0" w:space="0" w:color="auto"/>
                                      </w:divBdr>
                                      <w:divsChild>
                                        <w:div w:id="1301686341">
                                          <w:marLeft w:val="0"/>
                                          <w:marRight w:val="0"/>
                                          <w:marTop w:val="0"/>
                                          <w:marBottom w:val="0"/>
                                          <w:divBdr>
                                            <w:top w:val="none" w:sz="0" w:space="0" w:color="auto"/>
                                            <w:left w:val="none" w:sz="0" w:space="0" w:color="auto"/>
                                            <w:bottom w:val="none" w:sz="0" w:space="0" w:color="auto"/>
                                            <w:right w:val="none" w:sz="0" w:space="0" w:color="auto"/>
                                          </w:divBdr>
                                          <w:divsChild>
                                            <w:div w:id="1495222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42116357">
      <w:bodyDiv w:val="1"/>
      <w:marLeft w:val="0"/>
      <w:marRight w:val="0"/>
      <w:marTop w:val="0"/>
      <w:marBottom w:val="0"/>
      <w:divBdr>
        <w:top w:val="none" w:sz="0" w:space="0" w:color="auto"/>
        <w:left w:val="none" w:sz="0" w:space="0" w:color="auto"/>
        <w:bottom w:val="none" w:sz="0" w:space="0" w:color="auto"/>
        <w:right w:val="none" w:sz="0" w:space="0" w:color="auto"/>
      </w:divBdr>
      <w:divsChild>
        <w:div w:id="876161490">
          <w:marLeft w:val="0"/>
          <w:marRight w:val="0"/>
          <w:marTop w:val="0"/>
          <w:marBottom w:val="0"/>
          <w:divBdr>
            <w:top w:val="none" w:sz="0" w:space="0" w:color="auto"/>
            <w:left w:val="none" w:sz="0" w:space="0" w:color="auto"/>
            <w:bottom w:val="none" w:sz="0" w:space="0" w:color="auto"/>
            <w:right w:val="none" w:sz="0" w:space="0" w:color="auto"/>
          </w:divBdr>
          <w:divsChild>
            <w:div w:id="235434620">
              <w:marLeft w:val="0"/>
              <w:marRight w:val="0"/>
              <w:marTop w:val="0"/>
              <w:marBottom w:val="0"/>
              <w:divBdr>
                <w:top w:val="none" w:sz="0" w:space="0" w:color="auto"/>
                <w:left w:val="none" w:sz="0" w:space="0" w:color="auto"/>
                <w:bottom w:val="none" w:sz="0" w:space="0" w:color="auto"/>
                <w:right w:val="none" w:sz="0" w:space="0" w:color="auto"/>
              </w:divBdr>
              <w:divsChild>
                <w:div w:id="816801816">
                  <w:marLeft w:val="0"/>
                  <w:marRight w:val="0"/>
                  <w:marTop w:val="0"/>
                  <w:marBottom w:val="0"/>
                  <w:divBdr>
                    <w:top w:val="none" w:sz="0" w:space="0" w:color="auto"/>
                    <w:left w:val="none" w:sz="0" w:space="0" w:color="auto"/>
                    <w:bottom w:val="none" w:sz="0" w:space="0" w:color="auto"/>
                    <w:right w:val="none" w:sz="0" w:space="0" w:color="auto"/>
                  </w:divBdr>
                  <w:divsChild>
                    <w:div w:id="1392577218">
                      <w:marLeft w:val="0"/>
                      <w:marRight w:val="0"/>
                      <w:marTop w:val="0"/>
                      <w:marBottom w:val="0"/>
                      <w:divBdr>
                        <w:top w:val="none" w:sz="0" w:space="0" w:color="auto"/>
                        <w:left w:val="none" w:sz="0" w:space="0" w:color="auto"/>
                        <w:bottom w:val="none" w:sz="0" w:space="0" w:color="auto"/>
                        <w:right w:val="none" w:sz="0" w:space="0" w:color="auto"/>
                      </w:divBdr>
                      <w:divsChild>
                        <w:div w:id="1949115039">
                          <w:marLeft w:val="0"/>
                          <w:marRight w:val="0"/>
                          <w:marTop w:val="0"/>
                          <w:marBottom w:val="0"/>
                          <w:divBdr>
                            <w:top w:val="none" w:sz="0" w:space="0" w:color="auto"/>
                            <w:left w:val="none" w:sz="0" w:space="0" w:color="auto"/>
                            <w:bottom w:val="none" w:sz="0" w:space="0" w:color="auto"/>
                            <w:right w:val="none" w:sz="0" w:space="0" w:color="auto"/>
                          </w:divBdr>
                          <w:divsChild>
                            <w:div w:id="1085691803">
                              <w:marLeft w:val="0"/>
                              <w:marRight w:val="0"/>
                              <w:marTop w:val="0"/>
                              <w:marBottom w:val="0"/>
                              <w:divBdr>
                                <w:top w:val="none" w:sz="0" w:space="0" w:color="auto"/>
                                <w:left w:val="none" w:sz="0" w:space="0" w:color="auto"/>
                                <w:bottom w:val="none" w:sz="0" w:space="0" w:color="auto"/>
                                <w:right w:val="none" w:sz="0" w:space="0" w:color="auto"/>
                              </w:divBdr>
                              <w:divsChild>
                                <w:div w:id="965694795">
                                  <w:marLeft w:val="0"/>
                                  <w:marRight w:val="0"/>
                                  <w:marTop w:val="0"/>
                                  <w:marBottom w:val="0"/>
                                  <w:divBdr>
                                    <w:top w:val="none" w:sz="0" w:space="0" w:color="auto"/>
                                    <w:left w:val="none" w:sz="0" w:space="0" w:color="auto"/>
                                    <w:bottom w:val="none" w:sz="0" w:space="0" w:color="auto"/>
                                    <w:right w:val="none" w:sz="0" w:space="0" w:color="auto"/>
                                  </w:divBdr>
                                  <w:divsChild>
                                    <w:div w:id="125008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52323433">
          <w:marLeft w:val="0"/>
          <w:marRight w:val="0"/>
          <w:marTop w:val="0"/>
          <w:marBottom w:val="0"/>
          <w:divBdr>
            <w:top w:val="none" w:sz="0" w:space="0" w:color="auto"/>
            <w:left w:val="none" w:sz="0" w:space="0" w:color="auto"/>
            <w:bottom w:val="none" w:sz="0" w:space="0" w:color="auto"/>
            <w:right w:val="none" w:sz="0" w:space="0" w:color="auto"/>
          </w:divBdr>
          <w:divsChild>
            <w:div w:id="431828885">
              <w:marLeft w:val="0"/>
              <w:marRight w:val="0"/>
              <w:marTop w:val="0"/>
              <w:marBottom w:val="0"/>
              <w:divBdr>
                <w:top w:val="none" w:sz="0" w:space="0" w:color="auto"/>
                <w:left w:val="none" w:sz="0" w:space="0" w:color="auto"/>
                <w:bottom w:val="none" w:sz="0" w:space="0" w:color="auto"/>
                <w:right w:val="none" w:sz="0" w:space="0" w:color="auto"/>
              </w:divBdr>
              <w:divsChild>
                <w:div w:id="1414274501">
                  <w:marLeft w:val="0"/>
                  <w:marRight w:val="0"/>
                  <w:marTop w:val="0"/>
                  <w:marBottom w:val="0"/>
                  <w:divBdr>
                    <w:top w:val="none" w:sz="0" w:space="0" w:color="auto"/>
                    <w:left w:val="none" w:sz="0" w:space="0" w:color="auto"/>
                    <w:bottom w:val="none" w:sz="0" w:space="0" w:color="auto"/>
                    <w:right w:val="none" w:sz="0" w:space="0" w:color="auto"/>
                  </w:divBdr>
                  <w:divsChild>
                    <w:div w:id="939875784">
                      <w:marLeft w:val="0"/>
                      <w:marRight w:val="0"/>
                      <w:marTop w:val="0"/>
                      <w:marBottom w:val="0"/>
                      <w:divBdr>
                        <w:top w:val="none" w:sz="0" w:space="0" w:color="auto"/>
                        <w:left w:val="none" w:sz="0" w:space="0" w:color="auto"/>
                        <w:bottom w:val="none" w:sz="0" w:space="0" w:color="auto"/>
                        <w:right w:val="none" w:sz="0" w:space="0" w:color="auto"/>
                      </w:divBdr>
                      <w:divsChild>
                        <w:div w:id="1945529666">
                          <w:marLeft w:val="0"/>
                          <w:marRight w:val="0"/>
                          <w:marTop w:val="0"/>
                          <w:marBottom w:val="0"/>
                          <w:divBdr>
                            <w:top w:val="none" w:sz="0" w:space="0" w:color="auto"/>
                            <w:left w:val="none" w:sz="0" w:space="0" w:color="auto"/>
                            <w:bottom w:val="none" w:sz="0" w:space="0" w:color="auto"/>
                            <w:right w:val="none" w:sz="0" w:space="0" w:color="auto"/>
                          </w:divBdr>
                          <w:divsChild>
                            <w:div w:id="902714814">
                              <w:marLeft w:val="0"/>
                              <w:marRight w:val="0"/>
                              <w:marTop w:val="0"/>
                              <w:marBottom w:val="0"/>
                              <w:divBdr>
                                <w:top w:val="none" w:sz="0" w:space="0" w:color="auto"/>
                                <w:left w:val="none" w:sz="0" w:space="0" w:color="auto"/>
                                <w:bottom w:val="none" w:sz="0" w:space="0" w:color="auto"/>
                                <w:right w:val="none" w:sz="0" w:space="0" w:color="auto"/>
                              </w:divBdr>
                              <w:divsChild>
                                <w:div w:id="744230107">
                                  <w:marLeft w:val="0"/>
                                  <w:marRight w:val="0"/>
                                  <w:marTop w:val="0"/>
                                  <w:marBottom w:val="0"/>
                                  <w:divBdr>
                                    <w:top w:val="none" w:sz="0" w:space="0" w:color="auto"/>
                                    <w:left w:val="none" w:sz="0" w:space="0" w:color="auto"/>
                                    <w:bottom w:val="none" w:sz="0" w:space="0" w:color="auto"/>
                                    <w:right w:val="none" w:sz="0" w:space="0" w:color="auto"/>
                                  </w:divBdr>
                                  <w:divsChild>
                                    <w:div w:id="2071885326">
                                      <w:marLeft w:val="0"/>
                                      <w:marRight w:val="0"/>
                                      <w:marTop w:val="0"/>
                                      <w:marBottom w:val="0"/>
                                      <w:divBdr>
                                        <w:top w:val="none" w:sz="0" w:space="0" w:color="auto"/>
                                        <w:left w:val="none" w:sz="0" w:space="0" w:color="auto"/>
                                        <w:bottom w:val="none" w:sz="0" w:space="0" w:color="auto"/>
                                        <w:right w:val="none" w:sz="0" w:space="0" w:color="auto"/>
                                      </w:divBdr>
                                      <w:divsChild>
                                        <w:div w:id="9183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73800091">
      <w:bodyDiv w:val="1"/>
      <w:marLeft w:val="0"/>
      <w:marRight w:val="0"/>
      <w:marTop w:val="0"/>
      <w:marBottom w:val="0"/>
      <w:divBdr>
        <w:top w:val="none" w:sz="0" w:space="0" w:color="auto"/>
        <w:left w:val="none" w:sz="0" w:space="0" w:color="auto"/>
        <w:bottom w:val="none" w:sz="0" w:space="0" w:color="auto"/>
        <w:right w:val="none" w:sz="0" w:space="0" w:color="auto"/>
      </w:divBdr>
    </w:div>
    <w:div w:id="834153062">
      <w:bodyDiv w:val="1"/>
      <w:marLeft w:val="0"/>
      <w:marRight w:val="0"/>
      <w:marTop w:val="0"/>
      <w:marBottom w:val="0"/>
      <w:divBdr>
        <w:top w:val="none" w:sz="0" w:space="0" w:color="auto"/>
        <w:left w:val="none" w:sz="0" w:space="0" w:color="auto"/>
        <w:bottom w:val="none" w:sz="0" w:space="0" w:color="auto"/>
        <w:right w:val="none" w:sz="0" w:space="0" w:color="auto"/>
      </w:divBdr>
      <w:divsChild>
        <w:div w:id="2064601732">
          <w:marLeft w:val="0"/>
          <w:marRight w:val="0"/>
          <w:marTop w:val="0"/>
          <w:marBottom w:val="0"/>
          <w:divBdr>
            <w:top w:val="none" w:sz="0" w:space="0" w:color="auto"/>
            <w:left w:val="none" w:sz="0" w:space="0" w:color="auto"/>
            <w:bottom w:val="none" w:sz="0" w:space="0" w:color="auto"/>
            <w:right w:val="none" w:sz="0" w:space="0" w:color="auto"/>
          </w:divBdr>
          <w:divsChild>
            <w:div w:id="1104882614">
              <w:marLeft w:val="0"/>
              <w:marRight w:val="0"/>
              <w:marTop w:val="0"/>
              <w:marBottom w:val="0"/>
              <w:divBdr>
                <w:top w:val="none" w:sz="0" w:space="0" w:color="auto"/>
                <w:left w:val="none" w:sz="0" w:space="0" w:color="auto"/>
                <w:bottom w:val="none" w:sz="0" w:space="0" w:color="auto"/>
                <w:right w:val="none" w:sz="0" w:space="0" w:color="auto"/>
              </w:divBdr>
              <w:divsChild>
                <w:div w:id="271789891">
                  <w:marLeft w:val="0"/>
                  <w:marRight w:val="0"/>
                  <w:marTop w:val="0"/>
                  <w:marBottom w:val="0"/>
                  <w:divBdr>
                    <w:top w:val="none" w:sz="0" w:space="0" w:color="auto"/>
                    <w:left w:val="none" w:sz="0" w:space="0" w:color="auto"/>
                    <w:bottom w:val="none" w:sz="0" w:space="0" w:color="auto"/>
                    <w:right w:val="none" w:sz="0" w:space="0" w:color="auto"/>
                  </w:divBdr>
                  <w:divsChild>
                    <w:div w:id="626082431">
                      <w:marLeft w:val="0"/>
                      <w:marRight w:val="0"/>
                      <w:marTop w:val="0"/>
                      <w:marBottom w:val="0"/>
                      <w:divBdr>
                        <w:top w:val="none" w:sz="0" w:space="0" w:color="auto"/>
                        <w:left w:val="none" w:sz="0" w:space="0" w:color="auto"/>
                        <w:bottom w:val="none" w:sz="0" w:space="0" w:color="auto"/>
                        <w:right w:val="none" w:sz="0" w:space="0" w:color="auto"/>
                      </w:divBdr>
                      <w:divsChild>
                        <w:div w:id="2061397558">
                          <w:marLeft w:val="0"/>
                          <w:marRight w:val="0"/>
                          <w:marTop w:val="0"/>
                          <w:marBottom w:val="0"/>
                          <w:divBdr>
                            <w:top w:val="none" w:sz="0" w:space="0" w:color="auto"/>
                            <w:left w:val="none" w:sz="0" w:space="0" w:color="auto"/>
                            <w:bottom w:val="none" w:sz="0" w:space="0" w:color="auto"/>
                            <w:right w:val="none" w:sz="0" w:space="0" w:color="auto"/>
                          </w:divBdr>
                          <w:divsChild>
                            <w:div w:id="1990792714">
                              <w:marLeft w:val="0"/>
                              <w:marRight w:val="0"/>
                              <w:marTop w:val="0"/>
                              <w:marBottom w:val="0"/>
                              <w:divBdr>
                                <w:top w:val="none" w:sz="0" w:space="0" w:color="auto"/>
                                <w:left w:val="none" w:sz="0" w:space="0" w:color="auto"/>
                                <w:bottom w:val="none" w:sz="0" w:space="0" w:color="auto"/>
                                <w:right w:val="none" w:sz="0" w:space="0" w:color="auto"/>
                              </w:divBdr>
                              <w:divsChild>
                                <w:div w:id="583488194">
                                  <w:marLeft w:val="0"/>
                                  <w:marRight w:val="0"/>
                                  <w:marTop w:val="0"/>
                                  <w:marBottom w:val="0"/>
                                  <w:divBdr>
                                    <w:top w:val="none" w:sz="0" w:space="0" w:color="auto"/>
                                    <w:left w:val="none" w:sz="0" w:space="0" w:color="auto"/>
                                    <w:bottom w:val="none" w:sz="0" w:space="0" w:color="auto"/>
                                    <w:right w:val="none" w:sz="0" w:space="0" w:color="auto"/>
                                  </w:divBdr>
                                  <w:divsChild>
                                    <w:div w:id="261424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93851437">
          <w:marLeft w:val="0"/>
          <w:marRight w:val="0"/>
          <w:marTop w:val="0"/>
          <w:marBottom w:val="0"/>
          <w:divBdr>
            <w:top w:val="none" w:sz="0" w:space="0" w:color="auto"/>
            <w:left w:val="none" w:sz="0" w:space="0" w:color="auto"/>
            <w:bottom w:val="none" w:sz="0" w:space="0" w:color="auto"/>
            <w:right w:val="none" w:sz="0" w:space="0" w:color="auto"/>
          </w:divBdr>
          <w:divsChild>
            <w:div w:id="177627091">
              <w:marLeft w:val="0"/>
              <w:marRight w:val="0"/>
              <w:marTop w:val="0"/>
              <w:marBottom w:val="0"/>
              <w:divBdr>
                <w:top w:val="none" w:sz="0" w:space="0" w:color="auto"/>
                <w:left w:val="none" w:sz="0" w:space="0" w:color="auto"/>
                <w:bottom w:val="none" w:sz="0" w:space="0" w:color="auto"/>
                <w:right w:val="none" w:sz="0" w:space="0" w:color="auto"/>
              </w:divBdr>
              <w:divsChild>
                <w:div w:id="2006593970">
                  <w:marLeft w:val="0"/>
                  <w:marRight w:val="0"/>
                  <w:marTop w:val="0"/>
                  <w:marBottom w:val="0"/>
                  <w:divBdr>
                    <w:top w:val="none" w:sz="0" w:space="0" w:color="auto"/>
                    <w:left w:val="none" w:sz="0" w:space="0" w:color="auto"/>
                    <w:bottom w:val="none" w:sz="0" w:space="0" w:color="auto"/>
                    <w:right w:val="none" w:sz="0" w:space="0" w:color="auto"/>
                  </w:divBdr>
                  <w:divsChild>
                    <w:div w:id="1907959967">
                      <w:marLeft w:val="0"/>
                      <w:marRight w:val="0"/>
                      <w:marTop w:val="0"/>
                      <w:marBottom w:val="0"/>
                      <w:divBdr>
                        <w:top w:val="none" w:sz="0" w:space="0" w:color="auto"/>
                        <w:left w:val="none" w:sz="0" w:space="0" w:color="auto"/>
                        <w:bottom w:val="none" w:sz="0" w:space="0" w:color="auto"/>
                        <w:right w:val="none" w:sz="0" w:space="0" w:color="auto"/>
                      </w:divBdr>
                      <w:divsChild>
                        <w:div w:id="1558321944">
                          <w:marLeft w:val="0"/>
                          <w:marRight w:val="0"/>
                          <w:marTop w:val="0"/>
                          <w:marBottom w:val="0"/>
                          <w:divBdr>
                            <w:top w:val="none" w:sz="0" w:space="0" w:color="auto"/>
                            <w:left w:val="none" w:sz="0" w:space="0" w:color="auto"/>
                            <w:bottom w:val="none" w:sz="0" w:space="0" w:color="auto"/>
                            <w:right w:val="none" w:sz="0" w:space="0" w:color="auto"/>
                          </w:divBdr>
                          <w:divsChild>
                            <w:div w:id="383452346">
                              <w:marLeft w:val="0"/>
                              <w:marRight w:val="0"/>
                              <w:marTop w:val="0"/>
                              <w:marBottom w:val="0"/>
                              <w:divBdr>
                                <w:top w:val="none" w:sz="0" w:space="0" w:color="auto"/>
                                <w:left w:val="none" w:sz="0" w:space="0" w:color="auto"/>
                                <w:bottom w:val="none" w:sz="0" w:space="0" w:color="auto"/>
                                <w:right w:val="none" w:sz="0" w:space="0" w:color="auto"/>
                              </w:divBdr>
                              <w:divsChild>
                                <w:div w:id="1938979512">
                                  <w:marLeft w:val="0"/>
                                  <w:marRight w:val="0"/>
                                  <w:marTop w:val="0"/>
                                  <w:marBottom w:val="0"/>
                                  <w:divBdr>
                                    <w:top w:val="none" w:sz="0" w:space="0" w:color="auto"/>
                                    <w:left w:val="none" w:sz="0" w:space="0" w:color="auto"/>
                                    <w:bottom w:val="none" w:sz="0" w:space="0" w:color="auto"/>
                                    <w:right w:val="none" w:sz="0" w:space="0" w:color="auto"/>
                                  </w:divBdr>
                                  <w:divsChild>
                                    <w:div w:id="1154641384">
                                      <w:marLeft w:val="0"/>
                                      <w:marRight w:val="0"/>
                                      <w:marTop w:val="0"/>
                                      <w:marBottom w:val="0"/>
                                      <w:divBdr>
                                        <w:top w:val="none" w:sz="0" w:space="0" w:color="auto"/>
                                        <w:left w:val="none" w:sz="0" w:space="0" w:color="auto"/>
                                        <w:bottom w:val="none" w:sz="0" w:space="0" w:color="auto"/>
                                        <w:right w:val="none" w:sz="0" w:space="0" w:color="auto"/>
                                      </w:divBdr>
                                      <w:divsChild>
                                        <w:div w:id="1484273549">
                                          <w:marLeft w:val="0"/>
                                          <w:marRight w:val="0"/>
                                          <w:marTop w:val="0"/>
                                          <w:marBottom w:val="0"/>
                                          <w:divBdr>
                                            <w:top w:val="none" w:sz="0" w:space="0" w:color="auto"/>
                                            <w:left w:val="none" w:sz="0" w:space="0" w:color="auto"/>
                                            <w:bottom w:val="none" w:sz="0" w:space="0" w:color="auto"/>
                                            <w:right w:val="none" w:sz="0" w:space="0" w:color="auto"/>
                                          </w:divBdr>
                                          <w:divsChild>
                                            <w:div w:id="1111974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63708613">
      <w:bodyDiv w:val="1"/>
      <w:marLeft w:val="0"/>
      <w:marRight w:val="0"/>
      <w:marTop w:val="0"/>
      <w:marBottom w:val="0"/>
      <w:divBdr>
        <w:top w:val="none" w:sz="0" w:space="0" w:color="auto"/>
        <w:left w:val="none" w:sz="0" w:space="0" w:color="auto"/>
        <w:bottom w:val="none" w:sz="0" w:space="0" w:color="auto"/>
        <w:right w:val="none" w:sz="0" w:space="0" w:color="auto"/>
      </w:divBdr>
    </w:div>
    <w:div w:id="965162782">
      <w:bodyDiv w:val="1"/>
      <w:marLeft w:val="0"/>
      <w:marRight w:val="0"/>
      <w:marTop w:val="0"/>
      <w:marBottom w:val="0"/>
      <w:divBdr>
        <w:top w:val="none" w:sz="0" w:space="0" w:color="auto"/>
        <w:left w:val="none" w:sz="0" w:space="0" w:color="auto"/>
        <w:bottom w:val="none" w:sz="0" w:space="0" w:color="auto"/>
        <w:right w:val="none" w:sz="0" w:space="0" w:color="auto"/>
      </w:divBdr>
    </w:div>
    <w:div w:id="1179388559">
      <w:bodyDiv w:val="1"/>
      <w:marLeft w:val="0"/>
      <w:marRight w:val="0"/>
      <w:marTop w:val="0"/>
      <w:marBottom w:val="0"/>
      <w:divBdr>
        <w:top w:val="none" w:sz="0" w:space="0" w:color="auto"/>
        <w:left w:val="none" w:sz="0" w:space="0" w:color="auto"/>
        <w:bottom w:val="none" w:sz="0" w:space="0" w:color="auto"/>
        <w:right w:val="none" w:sz="0" w:space="0" w:color="auto"/>
      </w:divBdr>
    </w:div>
    <w:div w:id="1278297342">
      <w:bodyDiv w:val="1"/>
      <w:marLeft w:val="0"/>
      <w:marRight w:val="0"/>
      <w:marTop w:val="0"/>
      <w:marBottom w:val="0"/>
      <w:divBdr>
        <w:top w:val="none" w:sz="0" w:space="0" w:color="auto"/>
        <w:left w:val="none" w:sz="0" w:space="0" w:color="auto"/>
        <w:bottom w:val="none" w:sz="0" w:space="0" w:color="auto"/>
        <w:right w:val="none" w:sz="0" w:space="0" w:color="auto"/>
      </w:divBdr>
      <w:divsChild>
        <w:div w:id="906109142">
          <w:marLeft w:val="0"/>
          <w:marRight w:val="0"/>
          <w:marTop w:val="0"/>
          <w:marBottom w:val="0"/>
          <w:divBdr>
            <w:top w:val="none" w:sz="0" w:space="0" w:color="auto"/>
            <w:left w:val="none" w:sz="0" w:space="0" w:color="auto"/>
            <w:bottom w:val="none" w:sz="0" w:space="0" w:color="auto"/>
            <w:right w:val="none" w:sz="0" w:space="0" w:color="auto"/>
          </w:divBdr>
          <w:divsChild>
            <w:div w:id="937835412">
              <w:marLeft w:val="0"/>
              <w:marRight w:val="0"/>
              <w:marTop w:val="0"/>
              <w:marBottom w:val="0"/>
              <w:divBdr>
                <w:top w:val="none" w:sz="0" w:space="0" w:color="auto"/>
                <w:left w:val="none" w:sz="0" w:space="0" w:color="auto"/>
                <w:bottom w:val="none" w:sz="0" w:space="0" w:color="auto"/>
                <w:right w:val="none" w:sz="0" w:space="0" w:color="auto"/>
              </w:divBdr>
              <w:divsChild>
                <w:div w:id="625162943">
                  <w:marLeft w:val="0"/>
                  <w:marRight w:val="0"/>
                  <w:marTop w:val="0"/>
                  <w:marBottom w:val="0"/>
                  <w:divBdr>
                    <w:top w:val="none" w:sz="0" w:space="0" w:color="auto"/>
                    <w:left w:val="none" w:sz="0" w:space="0" w:color="auto"/>
                    <w:bottom w:val="none" w:sz="0" w:space="0" w:color="auto"/>
                    <w:right w:val="none" w:sz="0" w:space="0" w:color="auto"/>
                  </w:divBdr>
                  <w:divsChild>
                    <w:div w:id="1445614765">
                      <w:marLeft w:val="0"/>
                      <w:marRight w:val="0"/>
                      <w:marTop w:val="0"/>
                      <w:marBottom w:val="0"/>
                      <w:divBdr>
                        <w:top w:val="none" w:sz="0" w:space="0" w:color="auto"/>
                        <w:left w:val="none" w:sz="0" w:space="0" w:color="auto"/>
                        <w:bottom w:val="none" w:sz="0" w:space="0" w:color="auto"/>
                        <w:right w:val="none" w:sz="0" w:space="0" w:color="auto"/>
                      </w:divBdr>
                      <w:divsChild>
                        <w:div w:id="1740447071">
                          <w:marLeft w:val="0"/>
                          <w:marRight w:val="0"/>
                          <w:marTop w:val="0"/>
                          <w:marBottom w:val="0"/>
                          <w:divBdr>
                            <w:top w:val="none" w:sz="0" w:space="0" w:color="auto"/>
                            <w:left w:val="none" w:sz="0" w:space="0" w:color="auto"/>
                            <w:bottom w:val="none" w:sz="0" w:space="0" w:color="auto"/>
                            <w:right w:val="none" w:sz="0" w:space="0" w:color="auto"/>
                          </w:divBdr>
                          <w:divsChild>
                            <w:div w:id="1596554014">
                              <w:marLeft w:val="0"/>
                              <w:marRight w:val="0"/>
                              <w:marTop w:val="0"/>
                              <w:marBottom w:val="0"/>
                              <w:divBdr>
                                <w:top w:val="none" w:sz="0" w:space="0" w:color="auto"/>
                                <w:left w:val="none" w:sz="0" w:space="0" w:color="auto"/>
                                <w:bottom w:val="none" w:sz="0" w:space="0" w:color="auto"/>
                                <w:right w:val="none" w:sz="0" w:space="0" w:color="auto"/>
                              </w:divBdr>
                              <w:divsChild>
                                <w:div w:id="1536188976">
                                  <w:marLeft w:val="0"/>
                                  <w:marRight w:val="0"/>
                                  <w:marTop w:val="0"/>
                                  <w:marBottom w:val="0"/>
                                  <w:divBdr>
                                    <w:top w:val="none" w:sz="0" w:space="0" w:color="auto"/>
                                    <w:left w:val="none" w:sz="0" w:space="0" w:color="auto"/>
                                    <w:bottom w:val="none" w:sz="0" w:space="0" w:color="auto"/>
                                    <w:right w:val="none" w:sz="0" w:space="0" w:color="auto"/>
                                  </w:divBdr>
                                  <w:divsChild>
                                    <w:div w:id="391388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47181949">
          <w:marLeft w:val="0"/>
          <w:marRight w:val="0"/>
          <w:marTop w:val="0"/>
          <w:marBottom w:val="0"/>
          <w:divBdr>
            <w:top w:val="none" w:sz="0" w:space="0" w:color="auto"/>
            <w:left w:val="none" w:sz="0" w:space="0" w:color="auto"/>
            <w:bottom w:val="none" w:sz="0" w:space="0" w:color="auto"/>
            <w:right w:val="none" w:sz="0" w:space="0" w:color="auto"/>
          </w:divBdr>
          <w:divsChild>
            <w:div w:id="1451782019">
              <w:marLeft w:val="0"/>
              <w:marRight w:val="0"/>
              <w:marTop w:val="0"/>
              <w:marBottom w:val="0"/>
              <w:divBdr>
                <w:top w:val="none" w:sz="0" w:space="0" w:color="auto"/>
                <w:left w:val="none" w:sz="0" w:space="0" w:color="auto"/>
                <w:bottom w:val="none" w:sz="0" w:space="0" w:color="auto"/>
                <w:right w:val="none" w:sz="0" w:space="0" w:color="auto"/>
              </w:divBdr>
              <w:divsChild>
                <w:div w:id="1680230020">
                  <w:marLeft w:val="0"/>
                  <w:marRight w:val="0"/>
                  <w:marTop w:val="0"/>
                  <w:marBottom w:val="0"/>
                  <w:divBdr>
                    <w:top w:val="none" w:sz="0" w:space="0" w:color="auto"/>
                    <w:left w:val="none" w:sz="0" w:space="0" w:color="auto"/>
                    <w:bottom w:val="none" w:sz="0" w:space="0" w:color="auto"/>
                    <w:right w:val="none" w:sz="0" w:space="0" w:color="auto"/>
                  </w:divBdr>
                  <w:divsChild>
                    <w:div w:id="1063911920">
                      <w:marLeft w:val="0"/>
                      <w:marRight w:val="0"/>
                      <w:marTop w:val="0"/>
                      <w:marBottom w:val="0"/>
                      <w:divBdr>
                        <w:top w:val="none" w:sz="0" w:space="0" w:color="auto"/>
                        <w:left w:val="none" w:sz="0" w:space="0" w:color="auto"/>
                        <w:bottom w:val="none" w:sz="0" w:space="0" w:color="auto"/>
                        <w:right w:val="none" w:sz="0" w:space="0" w:color="auto"/>
                      </w:divBdr>
                      <w:divsChild>
                        <w:div w:id="662052597">
                          <w:marLeft w:val="0"/>
                          <w:marRight w:val="0"/>
                          <w:marTop w:val="0"/>
                          <w:marBottom w:val="0"/>
                          <w:divBdr>
                            <w:top w:val="none" w:sz="0" w:space="0" w:color="auto"/>
                            <w:left w:val="none" w:sz="0" w:space="0" w:color="auto"/>
                            <w:bottom w:val="none" w:sz="0" w:space="0" w:color="auto"/>
                            <w:right w:val="none" w:sz="0" w:space="0" w:color="auto"/>
                          </w:divBdr>
                          <w:divsChild>
                            <w:div w:id="723453069">
                              <w:marLeft w:val="0"/>
                              <w:marRight w:val="0"/>
                              <w:marTop w:val="0"/>
                              <w:marBottom w:val="0"/>
                              <w:divBdr>
                                <w:top w:val="none" w:sz="0" w:space="0" w:color="auto"/>
                                <w:left w:val="none" w:sz="0" w:space="0" w:color="auto"/>
                                <w:bottom w:val="none" w:sz="0" w:space="0" w:color="auto"/>
                                <w:right w:val="none" w:sz="0" w:space="0" w:color="auto"/>
                              </w:divBdr>
                              <w:divsChild>
                                <w:div w:id="293802737">
                                  <w:marLeft w:val="0"/>
                                  <w:marRight w:val="0"/>
                                  <w:marTop w:val="0"/>
                                  <w:marBottom w:val="0"/>
                                  <w:divBdr>
                                    <w:top w:val="none" w:sz="0" w:space="0" w:color="auto"/>
                                    <w:left w:val="none" w:sz="0" w:space="0" w:color="auto"/>
                                    <w:bottom w:val="none" w:sz="0" w:space="0" w:color="auto"/>
                                    <w:right w:val="none" w:sz="0" w:space="0" w:color="auto"/>
                                  </w:divBdr>
                                  <w:divsChild>
                                    <w:div w:id="1385254187">
                                      <w:marLeft w:val="0"/>
                                      <w:marRight w:val="0"/>
                                      <w:marTop w:val="0"/>
                                      <w:marBottom w:val="0"/>
                                      <w:divBdr>
                                        <w:top w:val="none" w:sz="0" w:space="0" w:color="auto"/>
                                        <w:left w:val="none" w:sz="0" w:space="0" w:color="auto"/>
                                        <w:bottom w:val="none" w:sz="0" w:space="0" w:color="auto"/>
                                        <w:right w:val="none" w:sz="0" w:space="0" w:color="auto"/>
                                      </w:divBdr>
                                      <w:divsChild>
                                        <w:div w:id="906302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77787711">
      <w:bodyDiv w:val="1"/>
      <w:marLeft w:val="0"/>
      <w:marRight w:val="0"/>
      <w:marTop w:val="0"/>
      <w:marBottom w:val="0"/>
      <w:divBdr>
        <w:top w:val="none" w:sz="0" w:space="0" w:color="auto"/>
        <w:left w:val="none" w:sz="0" w:space="0" w:color="auto"/>
        <w:bottom w:val="none" w:sz="0" w:space="0" w:color="auto"/>
        <w:right w:val="none" w:sz="0" w:space="0" w:color="auto"/>
      </w:divBdr>
      <w:divsChild>
        <w:div w:id="1270509581">
          <w:marLeft w:val="0"/>
          <w:marRight w:val="0"/>
          <w:marTop w:val="0"/>
          <w:marBottom w:val="0"/>
          <w:divBdr>
            <w:top w:val="none" w:sz="0" w:space="0" w:color="auto"/>
            <w:left w:val="none" w:sz="0" w:space="0" w:color="auto"/>
            <w:bottom w:val="none" w:sz="0" w:space="0" w:color="auto"/>
            <w:right w:val="none" w:sz="0" w:space="0" w:color="auto"/>
          </w:divBdr>
          <w:divsChild>
            <w:div w:id="1667125966">
              <w:marLeft w:val="0"/>
              <w:marRight w:val="0"/>
              <w:marTop w:val="0"/>
              <w:marBottom w:val="0"/>
              <w:divBdr>
                <w:top w:val="none" w:sz="0" w:space="0" w:color="auto"/>
                <w:left w:val="none" w:sz="0" w:space="0" w:color="auto"/>
                <w:bottom w:val="none" w:sz="0" w:space="0" w:color="auto"/>
                <w:right w:val="none" w:sz="0" w:space="0" w:color="auto"/>
              </w:divBdr>
              <w:divsChild>
                <w:div w:id="1762067058">
                  <w:marLeft w:val="0"/>
                  <w:marRight w:val="0"/>
                  <w:marTop w:val="0"/>
                  <w:marBottom w:val="0"/>
                  <w:divBdr>
                    <w:top w:val="none" w:sz="0" w:space="0" w:color="auto"/>
                    <w:left w:val="none" w:sz="0" w:space="0" w:color="auto"/>
                    <w:bottom w:val="none" w:sz="0" w:space="0" w:color="auto"/>
                    <w:right w:val="none" w:sz="0" w:space="0" w:color="auto"/>
                  </w:divBdr>
                  <w:divsChild>
                    <w:div w:id="1780636671">
                      <w:marLeft w:val="0"/>
                      <w:marRight w:val="0"/>
                      <w:marTop w:val="0"/>
                      <w:marBottom w:val="0"/>
                      <w:divBdr>
                        <w:top w:val="none" w:sz="0" w:space="0" w:color="auto"/>
                        <w:left w:val="none" w:sz="0" w:space="0" w:color="auto"/>
                        <w:bottom w:val="none" w:sz="0" w:space="0" w:color="auto"/>
                        <w:right w:val="none" w:sz="0" w:space="0" w:color="auto"/>
                      </w:divBdr>
                      <w:divsChild>
                        <w:div w:id="1568496519">
                          <w:marLeft w:val="0"/>
                          <w:marRight w:val="0"/>
                          <w:marTop w:val="0"/>
                          <w:marBottom w:val="0"/>
                          <w:divBdr>
                            <w:top w:val="none" w:sz="0" w:space="0" w:color="auto"/>
                            <w:left w:val="none" w:sz="0" w:space="0" w:color="auto"/>
                            <w:bottom w:val="none" w:sz="0" w:space="0" w:color="auto"/>
                            <w:right w:val="none" w:sz="0" w:space="0" w:color="auto"/>
                          </w:divBdr>
                          <w:divsChild>
                            <w:div w:id="1236743961">
                              <w:marLeft w:val="0"/>
                              <w:marRight w:val="0"/>
                              <w:marTop w:val="0"/>
                              <w:marBottom w:val="0"/>
                              <w:divBdr>
                                <w:top w:val="none" w:sz="0" w:space="0" w:color="auto"/>
                                <w:left w:val="none" w:sz="0" w:space="0" w:color="auto"/>
                                <w:bottom w:val="none" w:sz="0" w:space="0" w:color="auto"/>
                                <w:right w:val="none" w:sz="0" w:space="0" w:color="auto"/>
                              </w:divBdr>
                              <w:divsChild>
                                <w:div w:id="1083841703">
                                  <w:marLeft w:val="0"/>
                                  <w:marRight w:val="0"/>
                                  <w:marTop w:val="0"/>
                                  <w:marBottom w:val="0"/>
                                  <w:divBdr>
                                    <w:top w:val="none" w:sz="0" w:space="0" w:color="auto"/>
                                    <w:left w:val="none" w:sz="0" w:space="0" w:color="auto"/>
                                    <w:bottom w:val="none" w:sz="0" w:space="0" w:color="auto"/>
                                    <w:right w:val="none" w:sz="0" w:space="0" w:color="auto"/>
                                  </w:divBdr>
                                  <w:divsChild>
                                    <w:div w:id="1655329589">
                                      <w:marLeft w:val="0"/>
                                      <w:marRight w:val="0"/>
                                      <w:marTop w:val="0"/>
                                      <w:marBottom w:val="0"/>
                                      <w:divBdr>
                                        <w:top w:val="none" w:sz="0" w:space="0" w:color="auto"/>
                                        <w:left w:val="none" w:sz="0" w:space="0" w:color="auto"/>
                                        <w:bottom w:val="none" w:sz="0" w:space="0" w:color="auto"/>
                                        <w:right w:val="none" w:sz="0" w:space="0" w:color="auto"/>
                                      </w:divBdr>
                                      <w:divsChild>
                                        <w:div w:id="827748934">
                                          <w:marLeft w:val="0"/>
                                          <w:marRight w:val="0"/>
                                          <w:marTop w:val="0"/>
                                          <w:marBottom w:val="0"/>
                                          <w:divBdr>
                                            <w:top w:val="none" w:sz="0" w:space="0" w:color="auto"/>
                                            <w:left w:val="none" w:sz="0" w:space="0" w:color="auto"/>
                                            <w:bottom w:val="none" w:sz="0" w:space="0" w:color="auto"/>
                                            <w:right w:val="none" w:sz="0" w:space="0" w:color="auto"/>
                                          </w:divBdr>
                                          <w:divsChild>
                                            <w:div w:id="1974677158">
                                              <w:marLeft w:val="0"/>
                                              <w:marRight w:val="0"/>
                                              <w:marTop w:val="0"/>
                                              <w:marBottom w:val="0"/>
                                              <w:divBdr>
                                                <w:top w:val="none" w:sz="0" w:space="0" w:color="auto"/>
                                                <w:left w:val="none" w:sz="0" w:space="0" w:color="auto"/>
                                                <w:bottom w:val="none" w:sz="0" w:space="0" w:color="auto"/>
                                                <w:right w:val="none" w:sz="0" w:space="0" w:color="auto"/>
                                              </w:divBdr>
                                              <w:divsChild>
                                                <w:div w:id="1083381554">
                                                  <w:marLeft w:val="0"/>
                                                  <w:marRight w:val="0"/>
                                                  <w:marTop w:val="0"/>
                                                  <w:marBottom w:val="0"/>
                                                  <w:divBdr>
                                                    <w:top w:val="none" w:sz="0" w:space="0" w:color="auto"/>
                                                    <w:left w:val="none" w:sz="0" w:space="0" w:color="auto"/>
                                                    <w:bottom w:val="none" w:sz="0" w:space="0" w:color="auto"/>
                                                    <w:right w:val="none" w:sz="0" w:space="0" w:color="auto"/>
                                                  </w:divBdr>
                                                  <w:divsChild>
                                                    <w:div w:id="1062558484">
                                                      <w:marLeft w:val="0"/>
                                                      <w:marRight w:val="0"/>
                                                      <w:marTop w:val="0"/>
                                                      <w:marBottom w:val="0"/>
                                                      <w:divBdr>
                                                        <w:top w:val="none" w:sz="0" w:space="0" w:color="auto"/>
                                                        <w:left w:val="none" w:sz="0" w:space="0" w:color="auto"/>
                                                        <w:bottom w:val="none" w:sz="0" w:space="0" w:color="auto"/>
                                                        <w:right w:val="none" w:sz="0" w:space="0" w:color="auto"/>
                                                      </w:divBdr>
                                                      <w:divsChild>
                                                        <w:div w:id="1578706848">
                                                          <w:marLeft w:val="0"/>
                                                          <w:marRight w:val="0"/>
                                                          <w:marTop w:val="0"/>
                                                          <w:marBottom w:val="0"/>
                                                          <w:divBdr>
                                                            <w:top w:val="none" w:sz="0" w:space="0" w:color="auto"/>
                                                            <w:left w:val="none" w:sz="0" w:space="0" w:color="auto"/>
                                                            <w:bottom w:val="none" w:sz="0" w:space="0" w:color="auto"/>
                                                            <w:right w:val="none" w:sz="0" w:space="0" w:color="auto"/>
                                                          </w:divBdr>
                                                          <w:divsChild>
                                                            <w:div w:id="367536770">
                                                              <w:marLeft w:val="0"/>
                                                              <w:marRight w:val="0"/>
                                                              <w:marTop w:val="0"/>
                                                              <w:marBottom w:val="0"/>
                                                              <w:divBdr>
                                                                <w:top w:val="none" w:sz="0" w:space="0" w:color="auto"/>
                                                                <w:left w:val="none" w:sz="0" w:space="0" w:color="auto"/>
                                                                <w:bottom w:val="none" w:sz="0" w:space="0" w:color="auto"/>
                                                                <w:right w:val="none" w:sz="0" w:space="0" w:color="auto"/>
                                                              </w:divBdr>
                                                              <w:divsChild>
                                                                <w:div w:id="1209028217">
                                                                  <w:marLeft w:val="0"/>
                                                                  <w:marRight w:val="0"/>
                                                                  <w:marTop w:val="0"/>
                                                                  <w:marBottom w:val="0"/>
                                                                  <w:divBdr>
                                                                    <w:top w:val="none" w:sz="0" w:space="0" w:color="auto"/>
                                                                    <w:left w:val="none" w:sz="0" w:space="0" w:color="auto"/>
                                                                    <w:bottom w:val="none" w:sz="0" w:space="0" w:color="auto"/>
                                                                    <w:right w:val="none" w:sz="0" w:space="0" w:color="auto"/>
                                                                  </w:divBdr>
                                                                  <w:divsChild>
                                                                    <w:div w:id="1430351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9310653">
                                          <w:marLeft w:val="0"/>
                                          <w:marRight w:val="0"/>
                                          <w:marTop w:val="0"/>
                                          <w:marBottom w:val="0"/>
                                          <w:divBdr>
                                            <w:top w:val="none" w:sz="0" w:space="0" w:color="auto"/>
                                            <w:left w:val="none" w:sz="0" w:space="0" w:color="auto"/>
                                            <w:bottom w:val="none" w:sz="0" w:space="0" w:color="auto"/>
                                            <w:right w:val="none" w:sz="0" w:space="0" w:color="auto"/>
                                          </w:divBdr>
                                          <w:divsChild>
                                            <w:div w:id="1059743825">
                                              <w:marLeft w:val="0"/>
                                              <w:marRight w:val="0"/>
                                              <w:marTop w:val="0"/>
                                              <w:marBottom w:val="0"/>
                                              <w:divBdr>
                                                <w:top w:val="none" w:sz="0" w:space="0" w:color="auto"/>
                                                <w:left w:val="none" w:sz="0" w:space="0" w:color="auto"/>
                                                <w:bottom w:val="none" w:sz="0" w:space="0" w:color="auto"/>
                                                <w:right w:val="none" w:sz="0" w:space="0" w:color="auto"/>
                                              </w:divBdr>
                                              <w:divsChild>
                                                <w:div w:id="1531214668">
                                                  <w:marLeft w:val="0"/>
                                                  <w:marRight w:val="0"/>
                                                  <w:marTop w:val="0"/>
                                                  <w:marBottom w:val="0"/>
                                                  <w:divBdr>
                                                    <w:top w:val="none" w:sz="0" w:space="0" w:color="auto"/>
                                                    <w:left w:val="none" w:sz="0" w:space="0" w:color="auto"/>
                                                    <w:bottom w:val="none" w:sz="0" w:space="0" w:color="auto"/>
                                                    <w:right w:val="none" w:sz="0" w:space="0" w:color="auto"/>
                                                  </w:divBdr>
                                                  <w:divsChild>
                                                    <w:div w:id="791483693">
                                                      <w:marLeft w:val="0"/>
                                                      <w:marRight w:val="0"/>
                                                      <w:marTop w:val="0"/>
                                                      <w:marBottom w:val="0"/>
                                                      <w:divBdr>
                                                        <w:top w:val="none" w:sz="0" w:space="0" w:color="auto"/>
                                                        <w:left w:val="none" w:sz="0" w:space="0" w:color="auto"/>
                                                        <w:bottom w:val="none" w:sz="0" w:space="0" w:color="auto"/>
                                                        <w:right w:val="none" w:sz="0" w:space="0" w:color="auto"/>
                                                      </w:divBdr>
                                                      <w:divsChild>
                                                        <w:div w:id="559556258">
                                                          <w:marLeft w:val="0"/>
                                                          <w:marRight w:val="0"/>
                                                          <w:marTop w:val="0"/>
                                                          <w:marBottom w:val="0"/>
                                                          <w:divBdr>
                                                            <w:top w:val="none" w:sz="0" w:space="0" w:color="auto"/>
                                                            <w:left w:val="none" w:sz="0" w:space="0" w:color="auto"/>
                                                            <w:bottom w:val="none" w:sz="0" w:space="0" w:color="auto"/>
                                                            <w:right w:val="none" w:sz="0" w:space="0" w:color="auto"/>
                                                          </w:divBdr>
                                                          <w:divsChild>
                                                            <w:div w:id="1701779522">
                                                              <w:marLeft w:val="0"/>
                                                              <w:marRight w:val="0"/>
                                                              <w:marTop w:val="0"/>
                                                              <w:marBottom w:val="0"/>
                                                              <w:divBdr>
                                                                <w:top w:val="none" w:sz="0" w:space="0" w:color="auto"/>
                                                                <w:left w:val="none" w:sz="0" w:space="0" w:color="auto"/>
                                                                <w:bottom w:val="none" w:sz="0" w:space="0" w:color="auto"/>
                                                                <w:right w:val="none" w:sz="0" w:space="0" w:color="auto"/>
                                                              </w:divBdr>
                                                              <w:divsChild>
                                                                <w:div w:id="1252398377">
                                                                  <w:marLeft w:val="0"/>
                                                                  <w:marRight w:val="0"/>
                                                                  <w:marTop w:val="0"/>
                                                                  <w:marBottom w:val="0"/>
                                                                  <w:divBdr>
                                                                    <w:top w:val="none" w:sz="0" w:space="0" w:color="auto"/>
                                                                    <w:left w:val="none" w:sz="0" w:space="0" w:color="auto"/>
                                                                    <w:bottom w:val="none" w:sz="0" w:space="0" w:color="auto"/>
                                                                    <w:right w:val="none" w:sz="0" w:space="0" w:color="auto"/>
                                                                  </w:divBdr>
                                                                  <w:divsChild>
                                                                    <w:div w:id="313341050">
                                                                      <w:marLeft w:val="0"/>
                                                                      <w:marRight w:val="0"/>
                                                                      <w:marTop w:val="0"/>
                                                                      <w:marBottom w:val="0"/>
                                                                      <w:divBdr>
                                                                        <w:top w:val="none" w:sz="0" w:space="0" w:color="auto"/>
                                                                        <w:left w:val="none" w:sz="0" w:space="0" w:color="auto"/>
                                                                        <w:bottom w:val="none" w:sz="0" w:space="0" w:color="auto"/>
                                                                        <w:right w:val="none" w:sz="0" w:space="0" w:color="auto"/>
                                                                      </w:divBdr>
                                                                      <w:divsChild>
                                                                        <w:div w:id="196704805">
                                                                          <w:marLeft w:val="0"/>
                                                                          <w:marRight w:val="0"/>
                                                                          <w:marTop w:val="0"/>
                                                                          <w:marBottom w:val="0"/>
                                                                          <w:divBdr>
                                                                            <w:top w:val="none" w:sz="0" w:space="0" w:color="auto"/>
                                                                            <w:left w:val="none" w:sz="0" w:space="0" w:color="auto"/>
                                                                            <w:bottom w:val="none" w:sz="0" w:space="0" w:color="auto"/>
                                                                            <w:right w:val="none" w:sz="0" w:space="0" w:color="auto"/>
                                                                          </w:divBdr>
                                                                          <w:divsChild>
                                                                            <w:div w:id="195435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39422962">
      <w:bodyDiv w:val="1"/>
      <w:marLeft w:val="0"/>
      <w:marRight w:val="0"/>
      <w:marTop w:val="0"/>
      <w:marBottom w:val="0"/>
      <w:divBdr>
        <w:top w:val="none" w:sz="0" w:space="0" w:color="auto"/>
        <w:left w:val="none" w:sz="0" w:space="0" w:color="auto"/>
        <w:bottom w:val="none" w:sz="0" w:space="0" w:color="auto"/>
        <w:right w:val="none" w:sz="0" w:space="0" w:color="auto"/>
      </w:divBdr>
      <w:divsChild>
        <w:div w:id="47149031">
          <w:marLeft w:val="0"/>
          <w:marRight w:val="0"/>
          <w:marTop w:val="0"/>
          <w:marBottom w:val="0"/>
          <w:divBdr>
            <w:top w:val="none" w:sz="0" w:space="0" w:color="auto"/>
            <w:left w:val="none" w:sz="0" w:space="0" w:color="auto"/>
            <w:bottom w:val="none" w:sz="0" w:space="0" w:color="auto"/>
            <w:right w:val="none" w:sz="0" w:space="0" w:color="auto"/>
          </w:divBdr>
          <w:divsChild>
            <w:div w:id="2040665523">
              <w:marLeft w:val="0"/>
              <w:marRight w:val="0"/>
              <w:marTop w:val="0"/>
              <w:marBottom w:val="0"/>
              <w:divBdr>
                <w:top w:val="none" w:sz="0" w:space="0" w:color="auto"/>
                <w:left w:val="none" w:sz="0" w:space="0" w:color="auto"/>
                <w:bottom w:val="none" w:sz="0" w:space="0" w:color="auto"/>
                <w:right w:val="none" w:sz="0" w:space="0" w:color="auto"/>
              </w:divBdr>
              <w:divsChild>
                <w:div w:id="970550926">
                  <w:marLeft w:val="0"/>
                  <w:marRight w:val="0"/>
                  <w:marTop w:val="0"/>
                  <w:marBottom w:val="0"/>
                  <w:divBdr>
                    <w:top w:val="none" w:sz="0" w:space="0" w:color="auto"/>
                    <w:left w:val="none" w:sz="0" w:space="0" w:color="auto"/>
                    <w:bottom w:val="none" w:sz="0" w:space="0" w:color="auto"/>
                    <w:right w:val="none" w:sz="0" w:space="0" w:color="auto"/>
                  </w:divBdr>
                  <w:divsChild>
                    <w:div w:id="1166628781">
                      <w:marLeft w:val="0"/>
                      <w:marRight w:val="0"/>
                      <w:marTop w:val="0"/>
                      <w:marBottom w:val="0"/>
                      <w:divBdr>
                        <w:top w:val="none" w:sz="0" w:space="0" w:color="auto"/>
                        <w:left w:val="none" w:sz="0" w:space="0" w:color="auto"/>
                        <w:bottom w:val="none" w:sz="0" w:space="0" w:color="auto"/>
                        <w:right w:val="none" w:sz="0" w:space="0" w:color="auto"/>
                      </w:divBdr>
                      <w:divsChild>
                        <w:div w:id="1591113158">
                          <w:marLeft w:val="0"/>
                          <w:marRight w:val="0"/>
                          <w:marTop w:val="0"/>
                          <w:marBottom w:val="0"/>
                          <w:divBdr>
                            <w:top w:val="none" w:sz="0" w:space="0" w:color="auto"/>
                            <w:left w:val="none" w:sz="0" w:space="0" w:color="auto"/>
                            <w:bottom w:val="none" w:sz="0" w:space="0" w:color="auto"/>
                            <w:right w:val="none" w:sz="0" w:space="0" w:color="auto"/>
                          </w:divBdr>
                          <w:divsChild>
                            <w:div w:id="1244756479">
                              <w:marLeft w:val="0"/>
                              <w:marRight w:val="0"/>
                              <w:marTop w:val="0"/>
                              <w:marBottom w:val="0"/>
                              <w:divBdr>
                                <w:top w:val="none" w:sz="0" w:space="0" w:color="auto"/>
                                <w:left w:val="none" w:sz="0" w:space="0" w:color="auto"/>
                                <w:bottom w:val="none" w:sz="0" w:space="0" w:color="auto"/>
                                <w:right w:val="none" w:sz="0" w:space="0" w:color="auto"/>
                              </w:divBdr>
                              <w:divsChild>
                                <w:div w:id="389503761">
                                  <w:marLeft w:val="0"/>
                                  <w:marRight w:val="0"/>
                                  <w:marTop w:val="0"/>
                                  <w:marBottom w:val="0"/>
                                  <w:divBdr>
                                    <w:top w:val="none" w:sz="0" w:space="0" w:color="auto"/>
                                    <w:left w:val="none" w:sz="0" w:space="0" w:color="auto"/>
                                    <w:bottom w:val="none" w:sz="0" w:space="0" w:color="auto"/>
                                    <w:right w:val="none" w:sz="0" w:space="0" w:color="auto"/>
                                  </w:divBdr>
                                  <w:divsChild>
                                    <w:div w:id="122307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74227556">
          <w:marLeft w:val="0"/>
          <w:marRight w:val="0"/>
          <w:marTop w:val="0"/>
          <w:marBottom w:val="0"/>
          <w:divBdr>
            <w:top w:val="none" w:sz="0" w:space="0" w:color="auto"/>
            <w:left w:val="none" w:sz="0" w:space="0" w:color="auto"/>
            <w:bottom w:val="none" w:sz="0" w:space="0" w:color="auto"/>
            <w:right w:val="none" w:sz="0" w:space="0" w:color="auto"/>
          </w:divBdr>
          <w:divsChild>
            <w:div w:id="424231038">
              <w:marLeft w:val="0"/>
              <w:marRight w:val="0"/>
              <w:marTop w:val="0"/>
              <w:marBottom w:val="0"/>
              <w:divBdr>
                <w:top w:val="none" w:sz="0" w:space="0" w:color="auto"/>
                <w:left w:val="none" w:sz="0" w:space="0" w:color="auto"/>
                <w:bottom w:val="none" w:sz="0" w:space="0" w:color="auto"/>
                <w:right w:val="none" w:sz="0" w:space="0" w:color="auto"/>
              </w:divBdr>
              <w:divsChild>
                <w:div w:id="1558737358">
                  <w:marLeft w:val="0"/>
                  <w:marRight w:val="0"/>
                  <w:marTop w:val="0"/>
                  <w:marBottom w:val="0"/>
                  <w:divBdr>
                    <w:top w:val="none" w:sz="0" w:space="0" w:color="auto"/>
                    <w:left w:val="none" w:sz="0" w:space="0" w:color="auto"/>
                    <w:bottom w:val="none" w:sz="0" w:space="0" w:color="auto"/>
                    <w:right w:val="none" w:sz="0" w:space="0" w:color="auto"/>
                  </w:divBdr>
                  <w:divsChild>
                    <w:div w:id="361978492">
                      <w:marLeft w:val="0"/>
                      <w:marRight w:val="0"/>
                      <w:marTop w:val="0"/>
                      <w:marBottom w:val="0"/>
                      <w:divBdr>
                        <w:top w:val="none" w:sz="0" w:space="0" w:color="auto"/>
                        <w:left w:val="none" w:sz="0" w:space="0" w:color="auto"/>
                        <w:bottom w:val="none" w:sz="0" w:space="0" w:color="auto"/>
                        <w:right w:val="none" w:sz="0" w:space="0" w:color="auto"/>
                      </w:divBdr>
                      <w:divsChild>
                        <w:div w:id="1932349723">
                          <w:marLeft w:val="0"/>
                          <w:marRight w:val="0"/>
                          <w:marTop w:val="0"/>
                          <w:marBottom w:val="0"/>
                          <w:divBdr>
                            <w:top w:val="none" w:sz="0" w:space="0" w:color="auto"/>
                            <w:left w:val="none" w:sz="0" w:space="0" w:color="auto"/>
                            <w:bottom w:val="none" w:sz="0" w:space="0" w:color="auto"/>
                            <w:right w:val="none" w:sz="0" w:space="0" w:color="auto"/>
                          </w:divBdr>
                          <w:divsChild>
                            <w:div w:id="903444772">
                              <w:marLeft w:val="0"/>
                              <w:marRight w:val="0"/>
                              <w:marTop w:val="0"/>
                              <w:marBottom w:val="0"/>
                              <w:divBdr>
                                <w:top w:val="none" w:sz="0" w:space="0" w:color="auto"/>
                                <w:left w:val="none" w:sz="0" w:space="0" w:color="auto"/>
                                <w:bottom w:val="none" w:sz="0" w:space="0" w:color="auto"/>
                                <w:right w:val="none" w:sz="0" w:space="0" w:color="auto"/>
                              </w:divBdr>
                              <w:divsChild>
                                <w:div w:id="805857799">
                                  <w:marLeft w:val="0"/>
                                  <w:marRight w:val="0"/>
                                  <w:marTop w:val="0"/>
                                  <w:marBottom w:val="0"/>
                                  <w:divBdr>
                                    <w:top w:val="none" w:sz="0" w:space="0" w:color="auto"/>
                                    <w:left w:val="none" w:sz="0" w:space="0" w:color="auto"/>
                                    <w:bottom w:val="none" w:sz="0" w:space="0" w:color="auto"/>
                                    <w:right w:val="none" w:sz="0" w:space="0" w:color="auto"/>
                                  </w:divBdr>
                                  <w:divsChild>
                                    <w:div w:id="1703021557">
                                      <w:marLeft w:val="0"/>
                                      <w:marRight w:val="0"/>
                                      <w:marTop w:val="0"/>
                                      <w:marBottom w:val="0"/>
                                      <w:divBdr>
                                        <w:top w:val="none" w:sz="0" w:space="0" w:color="auto"/>
                                        <w:left w:val="none" w:sz="0" w:space="0" w:color="auto"/>
                                        <w:bottom w:val="none" w:sz="0" w:space="0" w:color="auto"/>
                                        <w:right w:val="none" w:sz="0" w:space="0" w:color="auto"/>
                                      </w:divBdr>
                                      <w:divsChild>
                                        <w:div w:id="155534707">
                                          <w:marLeft w:val="0"/>
                                          <w:marRight w:val="0"/>
                                          <w:marTop w:val="0"/>
                                          <w:marBottom w:val="0"/>
                                          <w:divBdr>
                                            <w:top w:val="none" w:sz="0" w:space="0" w:color="auto"/>
                                            <w:left w:val="none" w:sz="0" w:space="0" w:color="auto"/>
                                            <w:bottom w:val="none" w:sz="0" w:space="0" w:color="auto"/>
                                            <w:right w:val="none" w:sz="0" w:space="0" w:color="auto"/>
                                          </w:divBdr>
                                          <w:divsChild>
                                            <w:div w:id="194320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79851507">
      <w:bodyDiv w:val="1"/>
      <w:marLeft w:val="0"/>
      <w:marRight w:val="0"/>
      <w:marTop w:val="0"/>
      <w:marBottom w:val="0"/>
      <w:divBdr>
        <w:top w:val="none" w:sz="0" w:space="0" w:color="auto"/>
        <w:left w:val="none" w:sz="0" w:space="0" w:color="auto"/>
        <w:bottom w:val="none" w:sz="0" w:space="0" w:color="auto"/>
        <w:right w:val="none" w:sz="0" w:space="0" w:color="auto"/>
      </w:divBdr>
    </w:div>
    <w:div w:id="1916742744">
      <w:bodyDiv w:val="1"/>
      <w:marLeft w:val="0"/>
      <w:marRight w:val="0"/>
      <w:marTop w:val="0"/>
      <w:marBottom w:val="0"/>
      <w:divBdr>
        <w:top w:val="none" w:sz="0" w:space="0" w:color="auto"/>
        <w:left w:val="none" w:sz="0" w:space="0" w:color="auto"/>
        <w:bottom w:val="none" w:sz="0" w:space="0" w:color="auto"/>
        <w:right w:val="none" w:sz="0" w:space="0" w:color="auto"/>
      </w:divBdr>
      <w:divsChild>
        <w:div w:id="968363688">
          <w:marLeft w:val="0"/>
          <w:marRight w:val="0"/>
          <w:marTop w:val="0"/>
          <w:marBottom w:val="0"/>
          <w:divBdr>
            <w:top w:val="none" w:sz="0" w:space="0" w:color="auto"/>
            <w:left w:val="none" w:sz="0" w:space="0" w:color="auto"/>
            <w:bottom w:val="none" w:sz="0" w:space="0" w:color="auto"/>
            <w:right w:val="none" w:sz="0" w:space="0" w:color="auto"/>
          </w:divBdr>
          <w:divsChild>
            <w:div w:id="840580502">
              <w:marLeft w:val="0"/>
              <w:marRight w:val="0"/>
              <w:marTop w:val="0"/>
              <w:marBottom w:val="0"/>
              <w:divBdr>
                <w:top w:val="none" w:sz="0" w:space="0" w:color="auto"/>
                <w:left w:val="none" w:sz="0" w:space="0" w:color="auto"/>
                <w:bottom w:val="none" w:sz="0" w:space="0" w:color="auto"/>
                <w:right w:val="none" w:sz="0" w:space="0" w:color="auto"/>
              </w:divBdr>
              <w:divsChild>
                <w:div w:id="1725832035">
                  <w:marLeft w:val="0"/>
                  <w:marRight w:val="0"/>
                  <w:marTop w:val="0"/>
                  <w:marBottom w:val="0"/>
                  <w:divBdr>
                    <w:top w:val="none" w:sz="0" w:space="0" w:color="auto"/>
                    <w:left w:val="none" w:sz="0" w:space="0" w:color="auto"/>
                    <w:bottom w:val="none" w:sz="0" w:space="0" w:color="auto"/>
                    <w:right w:val="none" w:sz="0" w:space="0" w:color="auto"/>
                  </w:divBdr>
                  <w:divsChild>
                    <w:div w:id="110905769">
                      <w:marLeft w:val="0"/>
                      <w:marRight w:val="0"/>
                      <w:marTop w:val="0"/>
                      <w:marBottom w:val="0"/>
                      <w:divBdr>
                        <w:top w:val="none" w:sz="0" w:space="0" w:color="auto"/>
                        <w:left w:val="none" w:sz="0" w:space="0" w:color="auto"/>
                        <w:bottom w:val="none" w:sz="0" w:space="0" w:color="auto"/>
                        <w:right w:val="none" w:sz="0" w:space="0" w:color="auto"/>
                      </w:divBdr>
                      <w:divsChild>
                        <w:div w:id="655299625">
                          <w:marLeft w:val="0"/>
                          <w:marRight w:val="0"/>
                          <w:marTop w:val="0"/>
                          <w:marBottom w:val="0"/>
                          <w:divBdr>
                            <w:top w:val="none" w:sz="0" w:space="0" w:color="auto"/>
                            <w:left w:val="none" w:sz="0" w:space="0" w:color="auto"/>
                            <w:bottom w:val="none" w:sz="0" w:space="0" w:color="auto"/>
                            <w:right w:val="none" w:sz="0" w:space="0" w:color="auto"/>
                          </w:divBdr>
                          <w:divsChild>
                            <w:div w:id="1244338432">
                              <w:marLeft w:val="0"/>
                              <w:marRight w:val="0"/>
                              <w:marTop w:val="0"/>
                              <w:marBottom w:val="0"/>
                              <w:divBdr>
                                <w:top w:val="none" w:sz="0" w:space="0" w:color="auto"/>
                                <w:left w:val="none" w:sz="0" w:space="0" w:color="auto"/>
                                <w:bottom w:val="none" w:sz="0" w:space="0" w:color="auto"/>
                                <w:right w:val="none" w:sz="0" w:space="0" w:color="auto"/>
                              </w:divBdr>
                              <w:divsChild>
                                <w:div w:id="1327856777">
                                  <w:marLeft w:val="0"/>
                                  <w:marRight w:val="0"/>
                                  <w:marTop w:val="0"/>
                                  <w:marBottom w:val="0"/>
                                  <w:divBdr>
                                    <w:top w:val="none" w:sz="0" w:space="0" w:color="auto"/>
                                    <w:left w:val="none" w:sz="0" w:space="0" w:color="auto"/>
                                    <w:bottom w:val="none" w:sz="0" w:space="0" w:color="auto"/>
                                    <w:right w:val="none" w:sz="0" w:space="0" w:color="auto"/>
                                  </w:divBdr>
                                  <w:divsChild>
                                    <w:div w:id="100339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15554868">
          <w:marLeft w:val="0"/>
          <w:marRight w:val="0"/>
          <w:marTop w:val="0"/>
          <w:marBottom w:val="0"/>
          <w:divBdr>
            <w:top w:val="none" w:sz="0" w:space="0" w:color="auto"/>
            <w:left w:val="none" w:sz="0" w:space="0" w:color="auto"/>
            <w:bottom w:val="none" w:sz="0" w:space="0" w:color="auto"/>
            <w:right w:val="none" w:sz="0" w:space="0" w:color="auto"/>
          </w:divBdr>
          <w:divsChild>
            <w:div w:id="1473592849">
              <w:marLeft w:val="0"/>
              <w:marRight w:val="0"/>
              <w:marTop w:val="0"/>
              <w:marBottom w:val="0"/>
              <w:divBdr>
                <w:top w:val="none" w:sz="0" w:space="0" w:color="auto"/>
                <w:left w:val="none" w:sz="0" w:space="0" w:color="auto"/>
                <w:bottom w:val="none" w:sz="0" w:space="0" w:color="auto"/>
                <w:right w:val="none" w:sz="0" w:space="0" w:color="auto"/>
              </w:divBdr>
              <w:divsChild>
                <w:div w:id="987516509">
                  <w:marLeft w:val="0"/>
                  <w:marRight w:val="0"/>
                  <w:marTop w:val="0"/>
                  <w:marBottom w:val="0"/>
                  <w:divBdr>
                    <w:top w:val="none" w:sz="0" w:space="0" w:color="auto"/>
                    <w:left w:val="none" w:sz="0" w:space="0" w:color="auto"/>
                    <w:bottom w:val="none" w:sz="0" w:space="0" w:color="auto"/>
                    <w:right w:val="none" w:sz="0" w:space="0" w:color="auto"/>
                  </w:divBdr>
                  <w:divsChild>
                    <w:div w:id="631713490">
                      <w:marLeft w:val="0"/>
                      <w:marRight w:val="0"/>
                      <w:marTop w:val="0"/>
                      <w:marBottom w:val="0"/>
                      <w:divBdr>
                        <w:top w:val="none" w:sz="0" w:space="0" w:color="auto"/>
                        <w:left w:val="none" w:sz="0" w:space="0" w:color="auto"/>
                        <w:bottom w:val="none" w:sz="0" w:space="0" w:color="auto"/>
                        <w:right w:val="none" w:sz="0" w:space="0" w:color="auto"/>
                      </w:divBdr>
                      <w:divsChild>
                        <w:div w:id="2056391912">
                          <w:marLeft w:val="0"/>
                          <w:marRight w:val="0"/>
                          <w:marTop w:val="0"/>
                          <w:marBottom w:val="0"/>
                          <w:divBdr>
                            <w:top w:val="none" w:sz="0" w:space="0" w:color="auto"/>
                            <w:left w:val="none" w:sz="0" w:space="0" w:color="auto"/>
                            <w:bottom w:val="none" w:sz="0" w:space="0" w:color="auto"/>
                            <w:right w:val="none" w:sz="0" w:space="0" w:color="auto"/>
                          </w:divBdr>
                          <w:divsChild>
                            <w:div w:id="1835952308">
                              <w:marLeft w:val="0"/>
                              <w:marRight w:val="0"/>
                              <w:marTop w:val="0"/>
                              <w:marBottom w:val="0"/>
                              <w:divBdr>
                                <w:top w:val="none" w:sz="0" w:space="0" w:color="auto"/>
                                <w:left w:val="none" w:sz="0" w:space="0" w:color="auto"/>
                                <w:bottom w:val="none" w:sz="0" w:space="0" w:color="auto"/>
                                <w:right w:val="none" w:sz="0" w:space="0" w:color="auto"/>
                              </w:divBdr>
                              <w:divsChild>
                                <w:div w:id="472868710">
                                  <w:marLeft w:val="0"/>
                                  <w:marRight w:val="0"/>
                                  <w:marTop w:val="0"/>
                                  <w:marBottom w:val="0"/>
                                  <w:divBdr>
                                    <w:top w:val="none" w:sz="0" w:space="0" w:color="auto"/>
                                    <w:left w:val="none" w:sz="0" w:space="0" w:color="auto"/>
                                    <w:bottom w:val="none" w:sz="0" w:space="0" w:color="auto"/>
                                    <w:right w:val="none" w:sz="0" w:space="0" w:color="auto"/>
                                  </w:divBdr>
                                  <w:divsChild>
                                    <w:div w:id="217013732">
                                      <w:marLeft w:val="0"/>
                                      <w:marRight w:val="0"/>
                                      <w:marTop w:val="0"/>
                                      <w:marBottom w:val="0"/>
                                      <w:divBdr>
                                        <w:top w:val="none" w:sz="0" w:space="0" w:color="auto"/>
                                        <w:left w:val="none" w:sz="0" w:space="0" w:color="auto"/>
                                        <w:bottom w:val="none" w:sz="0" w:space="0" w:color="auto"/>
                                        <w:right w:val="none" w:sz="0" w:space="0" w:color="auto"/>
                                      </w:divBdr>
                                      <w:divsChild>
                                        <w:div w:id="862207965">
                                          <w:marLeft w:val="0"/>
                                          <w:marRight w:val="0"/>
                                          <w:marTop w:val="0"/>
                                          <w:marBottom w:val="0"/>
                                          <w:divBdr>
                                            <w:top w:val="none" w:sz="0" w:space="0" w:color="auto"/>
                                            <w:left w:val="none" w:sz="0" w:space="0" w:color="auto"/>
                                            <w:bottom w:val="none" w:sz="0" w:space="0" w:color="auto"/>
                                            <w:right w:val="none" w:sz="0" w:space="0" w:color="auto"/>
                                          </w:divBdr>
                                          <w:divsChild>
                                            <w:div w:id="1014186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86272587">
      <w:bodyDiv w:val="1"/>
      <w:marLeft w:val="0"/>
      <w:marRight w:val="0"/>
      <w:marTop w:val="0"/>
      <w:marBottom w:val="0"/>
      <w:divBdr>
        <w:top w:val="none" w:sz="0" w:space="0" w:color="auto"/>
        <w:left w:val="none" w:sz="0" w:space="0" w:color="auto"/>
        <w:bottom w:val="none" w:sz="0" w:space="0" w:color="auto"/>
        <w:right w:val="none" w:sz="0" w:space="0" w:color="auto"/>
      </w:divBdr>
      <w:divsChild>
        <w:div w:id="1360426539">
          <w:marLeft w:val="0"/>
          <w:marRight w:val="0"/>
          <w:marTop w:val="0"/>
          <w:marBottom w:val="0"/>
          <w:divBdr>
            <w:top w:val="none" w:sz="0" w:space="0" w:color="auto"/>
            <w:left w:val="none" w:sz="0" w:space="0" w:color="auto"/>
            <w:bottom w:val="none" w:sz="0" w:space="0" w:color="auto"/>
            <w:right w:val="none" w:sz="0" w:space="0" w:color="auto"/>
          </w:divBdr>
          <w:divsChild>
            <w:div w:id="1637568439">
              <w:marLeft w:val="0"/>
              <w:marRight w:val="0"/>
              <w:marTop w:val="0"/>
              <w:marBottom w:val="0"/>
              <w:divBdr>
                <w:top w:val="none" w:sz="0" w:space="0" w:color="auto"/>
                <w:left w:val="none" w:sz="0" w:space="0" w:color="auto"/>
                <w:bottom w:val="none" w:sz="0" w:space="0" w:color="auto"/>
                <w:right w:val="none" w:sz="0" w:space="0" w:color="auto"/>
              </w:divBdr>
              <w:divsChild>
                <w:div w:id="1159808267">
                  <w:marLeft w:val="0"/>
                  <w:marRight w:val="0"/>
                  <w:marTop w:val="0"/>
                  <w:marBottom w:val="0"/>
                  <w:divBdr>
                    <w:top w:val="none" w:sz="0" w:space="0" w:color="auto"/>
                    <w:left w:val="none" w:sz="0" w:space="0" w:color="auto"/>
                    <w:bottom w:val="none" w:sz="0" w:space="0" w:color="auto"/>
                    <w:right w:val="none" w:sz="0" w:space="0" w:color="auto"/>
                  </w:divBdr>
                  <w:divsChild>
                    <w:div w:id="1360159159">
                      <w:marLeft w:val="0"/>
                      <w:marRight w:val="0"/>
                      <w:marTop w:val="0"/>
                      <w:marBottom w:val="0"/>
                      <w:divBdr>
                        <w:top w:val="none" w:sz="0" w:space="0" w:color="auto"/>
                        <w:left w:val="none" w:sz="0" w:space="0" w:color="auto"/>
                        <w:bottom w:val="none" w:sz="0" w:space="0" w:color="auto"/>
                        <w:right w:val="none" w:sz="0" w:space="0" w:color="auto"/>
                      </w:divBdr>
                      <w:divsChild>
                        <w:div w:id="1999141155">
                          <w:marLeft w:val="0"/>
                          <w:marRight w:val="0"/>
                          <w:marTop w:val="0"/>
                          <w:marBottom w:val="0"/>
                          <w:divBdr>
                            <w:top w:val="none" w:sz="0" w:space="0" w:color="auto"/>
                            <w:left w:val="none" w:sz="0" w:space="0" w:color="auto"/>
                            <w:bottom w:val="none" w:sz="0" w:space="0" w:color="auto"/>
                            <w:right w:val="none" w:sz="0" w:space="0" w:color="auto"/>
                          </w:divBdr>
                          <w:divsChild>
                            <w:div w:id="1192567146">
                              <w:marLeft w:val="0"/>
                              <w:marRight w:val="0"/>
                              <w:marTop w:val="0"/>
                              <w:marBottom w:val="0"/>
                              <w:divBdr>
                                <w:top w:val="none" w:sz="0" w:space="0" w:color="auto"/>
                                <w:left w:val="none" w:sz="0" w:space="0" w:color="auto"/>
                                <w:bottom w:val="none" w:sz="0" w:space="0" w:color="auto"/>
                                <w:right w:val="none" w:sz="0" w:space="0" w:color="auto"/>
                              </w:divBdr>
                              <w:divsChild>
                                <w:div w:id="1054163314">
                                  <w:marLeft w:val="0"/>
                                  <w:marRight w:val="0"/>
                                  <w:marTop w:val="0"/>
                                  <w:marBottom w:val="0"/>
                                  <w:divBdr>
                                    <w:top w:val="none" w:sz="0" w:space="0" w:color="auto"/>
                                    <w:left w:val="none" w:sz="0" w:space="0" w:color="auto"/>
                                    <w:bottom w:val="none" w:sz="0" w:space="0" w:color="auto"/>
                                    <w:right w:val="none" w:sz="0" w:space="0" w:color="auto"/>
                                  </w:divBdr>
                                  <w:divsChild>
                                    <w:div w:id="949509358">
                                      <w:marLeft w:val="0"/>
                                      <w:marRight w:val="0"/>
                                      <w:marTop w:val="0"/>
                                      <w:marBottom w:val="0"/>
                                      <w:divBdr>
                                        <w:top w:val="none" w:sz="0" w:space="0" w:color="auto"/>
                                        <w:left w:val="none" w:sz="0" w:space="0" w:color="auto"/>
                                        <w:bottom w:val="none" w:sz="0" w:space="0" w:color="auto"/>
                                        <w:right w:val="none" w:sz="0" w:space="0" w:color="auto"/>
                                      </w:divBdr>
                                      <w:divsChild>
                                        <w:div w:id="1515001572">
                                          <w:marLeft w:val="0"/>
                                          <w:marRight w:val="0"/>
                                          <w:marTop w:val="0"/>
                                          <w:marBottom w:val="0"/>
                                          <w:divBdr>
                                            <w:top w:val="none" w:sz="0" w:space="0" w:color="auto"/>
                                            <w:left w:val="none" w:sz="0" w:space="0" w:color="auto"/>
                                            <w:bottom w:val="none" w:sz="0" w:space="0" w:color="auto"/>
                                            <w:right w:val="none" w:sz="0" w:space="0" w:color="auto"/>
                                          </w:divBdr>
                                          <w:divsChild>
                                            <w:div w:id="2123956783">
                                              <w:marLeft w:val="0"/>
                                              <w:marRight w:val="0"/>
                                              <w:marTop w:val="0"/>
                                              <w:marBottom w:val="0"/>
                                              <w:divBdr>
                                                <w:top w:val="none" w:sz="0" w:space="0" w:color="auto"/>
                                                <w:left w:val="none" w:sz="0" w:space="0" w:color="auto"/>
                                                <w:bottom w:val="none" w:sz="0" w:space="0" w:color="auto"/>
                                                <w:right w:val="none" w:sz="0" w:space="0" w:color="auto"/>
                                              </w:divBdr>
                                              <w:divsChild>
                                                <w:div w:id="945817670">
                                                  <w:marLeft w:val="0"/>
                                                  <w:marRight w:val="0"/>
                                                  <w:marTop w:val="0"/>
                                                  <w:marBottom w:val="0"/>
                                                  <w:divBdr>
                                                    <w:top w:val="none" w:sz="0" w:space="0" w:color="auto"/>
                                                    <w:left w:val="none" w:sz="0" w:space="0" w:color="auto"/>
                                                    <w:bottom w:val="none" w:sz="0" w:space="0" w:color="auto"/>
                                                    <w:right w:val="none" w:sz="0" w:space="0" w:color="auto"/>
                                                  </w:divBdr>
                                                  <w:divsChild>
                                                    <w:div w:id="256866060">
                                                      <w:marLeft w:val="0"/>
                                                      <w:marRight w:val="0"/>
                                                      <w:marTop w:val="0"/>
                                                      <w:marBottom w:val="0"/>
                                                      <w:divBdr>
                                                        <w:top w:val="none" w:sz="0" w:space="0" w:color="auto"/>
                                                        <w:left w:val="none" w:sz="0" w:space="0" w:color="auto"/>
                                                        <w:bottom w:val="none" w:sz="0" w:space="0" w:color="auto"/>
                                                        <w:right w:val="none" w:sz="0" w:space="0" w:color="auto"/>
                                                      </w:divBdr>
                                                      <w:divsChild>
                                                        <w:div w:id="1596549538">
                                                          <w:marLeft w:val="0"/>
                                                          <w:marRight w:val="0"/>
                                                          <w:marTop w:val="0"/>
                                                          <w:marBottom w:val="0"/>
                                                          <w:divBdr>
                                                            <w:top w:val="none" w:sz="0" w:space="0" w:color="auto"/>
                                                            <w:left w:val="none" w:sz="0" w:space="0" w:color="auto"/>
                                                            <w:bottom w:val="none" w:sz="0" w:space="0" w:color="auto"/>
                                                            <w:right w:val="none" w:sz="0" w:space="0" w:color="auto"/>
                                                          </w:divBdr>
                                                          <w:divsChild>
                                                            <w:div w:id="323706152">
                                                              <w:marLeft w:val="0"/>
                                                              <w:marRight w:val="0"/>
                                                              <w:marTop w:val="0"/>
                                                              <w:marBottom w:val="0"/>
                                                              <w:divBdr>
                                                                <w:top w:val="none" w:sz="0" w:space="0" w:color="auto"/>
                                                                <w:left w:val="none" w:sz="0" w:space="0" w:color="auto"/>
                                                                <w:bottom w:val="none" w:sz="0" w:space="0" w:color="auto"/>
                                                                <w:right w:val="none" w:sz="0" w:space="0" w:color="auto"/>
                                                              </w:divBdr>
                                                              <w:divsChild>
                                                                <w:div w:id="592200946">
                                                                  <w:marLeft w:val="0"/>
                                                                  <w:marRight w:val="0"/>
                                                                  <w:marTop w:val="0"/>
                                                                  <w:marBottom w:val="0"/>
                                                                  <w:divBdr>
                                                                    <w:top w:val="none" w:sz="0" w:space="0" w:color="auto"/>
                                                                    <w:left w:val="none" w:sz="0" w:space="0" w:color="auto"/>
                                                                    <w:bottom w:val="none" w:sz="0" w:space="0" w:color="auto"/>
                                                                    <w:right w:val="none" w:sz="0" w:space="0" w:color="auto"/>
                                                                  </w:divBdr>
                                                                  <w:divsChild>
                                                                    <w:div w:id="1003776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91133527">
                                          <w:marLeft w:val="0"/>
                                          <w:marRight w:val="0"/>
                                          <w:marTop w:val="0"/>
                                          <w:marBottom w:val="0"/>
                                          <w:divBdr>
                                            <w:top w:val="none" w:sz="0" w:space="0" w:color="auto"/>
                                            <w:left w:val="none" w:sz="0" w:space="0" w:color="auto"/>
                                            <w:bottom w:val="none" w:sz="0" w:space="0" w:color="auto"/>
                                            <w:right w:val="none" w:sz="0" w:space="0" w:color="auto"/>
                                          </w:divBdr>
                                          <w:divsChild>
                                            <w:div w:id="1643929293">
                                              <w:marLeft w:val="0"/>
                                              <w:marRight w:val="0"/>
                                              <w:marTop w:val="0"/>
                                              <w:marBottom w:val="0"/>
                                              <w:divBdr>
                                                <w:top w:val="none" w:sz="0" w:space="0" w:color="auto"/>
                                                <w:left w:val="none" w:sz="0" w:space="0" w:color="auto"/>
                                                <w:bottom w:val="none" w:sz="0" w:space="0" w:color="auto"/>
                                                <w:right w:val="none" w:sz="0" w:space="0" w:color="auto"/>
                                              </w:divBdr>
                                              <w:divsChild>
                                                <w:div w:id="1391465953">
                                                  <w:marLeft w:val="0"/>
                                                  <w:marRight w:val="0"/>
                                                  <w:marTop w:val="0"/>
                                                  <w:marBottom w:val="0"/>
                                                  <w:divBdr>
                                                    <w:top w:val="none" w:sz="0" w:space="0" w:color="auto"/>
                                                    <w:left w:val="none" w:sz="0" w:space="0" w:color="auto"/>
                                                    <w:bottom w:val="none" w:sz="0" w:space="0" w:color="auto"/>
                                                    <w:right w:val="none" w:sz="0" w:space="0" w:color="auto"/>
                                                  </w:divBdr>
                                                  <w:divsChild>
                                                    <w:div w:id="1437091280">
                                                      <w:marLeft w:val="0"/>
                                                      <w:marRight w:val="0"/>
                                                      <w:marTop w:val="0"/>
                                                      <w:marBottom w:val="0"/>
                                                      <w:divBdr>
                                                        <w:top w:val="none" w:sz="0" w:space="0" w:color="auto"/>
                                                        <w:left w:val="none" w:sz="0" w:space="0" w:color="auto"/>
                                                        <w:bottom w:val="none" w:sz="0" w:space="0" w:color="auto"/>
                                                        <w:right w:val="none" w:sz="0" w:space="0" w:color="auto"/>
                                                      </w:divBdr>
                                                      <w:divsChild>
                                                        <w:div w:id="829298632">
                                                          <w:marLeft w:val="0"/>
                                                          <w:marRight w:val="0"/>
                                                          <w:marTop w:val="0"/>
                                                          <w:marBottom w:val="0"/>
                                                          <w:divBdr>
                                                            <w:top w:val="none" w:sz="0" w:space="0" w:color="auto"/>
                                                            <w:left w:val="none" w:sz="0" w:space="0" w:color="auto"/>
                                                            <w:bottom w:val="none" w:sz="0" w:space="0" w:color="auto"/>
                                                            <w:right w:val="none" w:sz="0" w:space="0" w:color="auto"/>
                                                          </w:divBdr>
                                                          <w:divsChild>
                                                            <w:div w:id="1020009362">
                                                              <w:marLeft w:val="0"/>
                                                              <w:marRight w:val="0"/>
                                                              <w:marTop w:val="0"/>
                                                              <w:marBottom w:val="0"/>
                                                              <w:divBdr>
                                                                <w:top w:val="none" w:sz="0" w:space="0" w:color="auto"/>
                                                                <w:left w:val="none" w:sz="0" w:space="0" w:color="auto"/>
                                                                <w:bottom w:val="none" w:sz="0" w:space="0" w:color="auto"/>
                                                                <w:right w:val="none" w:sz="0" w:space="0" w:color="auto"/>
                                                              </w:divBdr>
                                                              <w:divsChild>
                                                                <w:div w:id="716777553">
                                                                  <w:marLeft w:val="0"/>
                                                                  <w:marRight w:val="0"/>
                                                                  <w:marTop w:val="0"/>
                                                                  <w:marBottom w:val="0"/>
                                                                  <w:divBdr>
                                                                    <w:top w:val="none" w:sz="0" w:space="0" w:color="auto"/>
                                                                    <w:left w:val="none" w:sz="0" w:space="0" w:color="auto"/>
                                                                    <w:bottom w:val="none" w:sz="0" w:space="0" w:color="auto"/>
                                                                    <w:right w:val="none" w:sz="0" w:space="0" w:color="auto"/>
                                                                  </w:divBdr>
                                                                  <w:divsChild>
                                                                    <w:div w:id="2130590862">
                                                                      <w:marLeft w:val="0"/>
                                                                      <w:marRight w:val="0"/>
                                                                      <w:marTop w:val="0"/>
                                                                      <w:marBottom w:val="0"/>
                                                                      <w:divBdr>
                                                                        <w:top w:val="none" w:sz="0" w:space="0" w:color="auto"/>
                                                                        <w:left w:val="none" w:sz="0" w:space="0" w:color="auto"/>
                                                                        <w:bottom w:val="none" w:sz="0" w:space="0" w:color="auto"/>
                                                                        <w:right w:val="none" w:sz="0" w:space="0" w:color="auto"/>
                                                                      </w:divBdr>
                                                                      <w:divsChild>
                                                                        <w:div w:id="2015764595">
                                                                          <w:marLeft w:val="0"/>
                                                                          <w:marRight w:val="0"/>
                                                                          <w:marTop w:val="0"/>
                                                                          <w:marBottom w:val="0"/>
                                                                          <w:divBdr>
                                                                            <w:top w:val="none" w:sz="0" w:space="0" w:color="auto"/>
                                                                            <w:left w:val="none" w:sz="0" w:space="0" w:color="auto"/>
                                                                            <w:bottom w:val="none" w:sz="0" w:space="0" w:color="auto"/>
                                                                            <w:right w:val="none" w:sz="0" w:space="0" w:color="auto"/>
                                                                          </w:divBdr>
                                                                          <w:divsChild>
                                                                            <w:div w:id="783883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121296382">
      <w:bodyDiv w:val="1"/>
      <w:marLeft w:val="0"/>
      <w:marRight w:val="0"/>
      <w:marTop w:val="0"/>
      <w:marBottom w:val="0"/>
      <w:divBdr>
        <w:top w:val="none" w:sz="0" w:space="0" w:color="auto"/>
        <w:left w:val="none" w:sz="0" w:space="0" w:color="auto"/>
        <w:bottom w:val="none" w:sz="0" w:space="0" w:color="auto"/>
        <w:right w:val="none" w:sz="0" w:space="0" w:color="auto"/>
      </w:divBdr>
      <w:divsChild>
        <w:div w:id="1299846905">
          <w:marLeft w:val="0"/>
          <w:marRight w:val="0"/>
          <w:marTop w:val="0"/>
          <w:marBottom w:val="0"/>
          <w:divBdr>
            <w:top w:val="none" w:sz="0" w:space="0" w:color="auto"/>
            <w:left w:val="none" w:sz="0" w:space="0" w:color="auto"/>
            <w:bottom w:val="none" w:sz="0" w:space="0" w:color="auto"/>
            <w:right w:val="none" w:sz="0" w:space="0" w:color="auto"/>
          </w:divBdr>
          <w:divsChild>
            <w:div w:id="612397283">
              <w:marLeft w:val="0"/>
              <w:marRight w:val="0"/>
              <w:marTop w:val="0"/>
              <w:marBottom w:val="0"/>
              <w:divBdr>
                <w:top w:val="none" w:sz="0" w:space="0" w:color="auto"/>
                <w:left w:val="none" w:sz="0" w:space="0" w:color="auto"/>
                <w:bottom w:val="none" w:sz="0" w:space="0" w:color="auto"/>
                <w:right w:val="none" w:sz="0" w:space="0" w:color="auto"/>
              </w:divBdr>
              <w:divsChild>
                <w:div w:id="1365867720">
                  <w:marLeft w:val="0"/>
                  <w:marRight w:val="0"/>
                  <w:marTop w:val="0"/>
                  <w:marBottom w:val="0"/>
                  <w:divBdr>
                    <w:top w:val="none" w:sz="0" w:space="0" w:color="auto"/>
                    <w:left w:val="none" w:sz="0" w:space="0" w:color="auto"/>
                    <w:bottom w:val="none" w:sz="0" w:space="0" w:color="auto"/>
                    <w:right w:val="none" w:sz="0" w:space="0" w:color="auto"/>
                  </w:divBdr>
                  <w:divsChild>
                    <w:div w:id="1526214558">
                      <w:marLeft w:val="0"/>
                      <w:marRight w:val="0"/>
                      <w:marTop w:val="0"/>
                      <w:marBottom w:val="0"/>
                      <w:divBdr>
                        <w:top w:val="none" w:sz="0" w:space="0" w:color="auto"/>
                        <w:left w:val="none" w:sz="0" w:space="0" w:color="auto"/>
                        <w:bottom w:val="none" w:sz="0" w:space="0" w:color="auto"/>
                        <w:right w:val="none" w:sz="0" w:space="0" w:color="auto"/>
                      </w:divBdr>
                      <w:divsChild>
                        <w:div w:id="2139107674">
                          <w:marLeft w:val="0"/>
                          <w:marRight w:val="0"/>
                          <w:marTop w:val="0"/>
                          <w:marBottom w:val="0"/>
                          <w:divBdr>
                            <w:top w:val="none" w:sz="0" w:space="0" w:color="auto"/>
                            <w:left w:val="none" w:sz="0" w:space="0" w:color="auto"/>
                            <w:bottom w:val="none" w:sz="0" w:space="0" w:color="auto"/>
                            <w:right w:val="none" w:sz="0" w:space="0" w:color="auto"/>
                          </w:divBdr>
                          <w:divsChild>
                            <w:div w:id="456989184">
                              <w:marLeft w:val="0"/>
                              <w:marRight w:val="0"/>
                              <w:marTop w:val="0"/>
                              <w:marBottom w:val="0"/>
                              <w:divBdr>
                                <w:top w:val="none" w:sz="0" w:space="0" w:color="auto"/>
                                <w:left w:val="none" w:sz="0" w:space="0" w:color="auto"/>
                                <w:bottom w:val="none" w:sz="0" w:space="0" w:color="auto"/>
                                <w:right w:val="none" w:sz="0" w:space="0" w:color="auto"/>
                              </w:divBdr>
                              <w:divsChild>
                                <w:div w:id="1297566426">
                                  <w:marLeft w:val="0"/>
                                  <w:marRight w:val="0"/>
                                  <w:marTop w:val="0"/>
                                  <w:marBottom w:val="0"/>
                                  <w:divBdr>
                                    <w:top w:val="none" w:sz="0" w:space="0" w:color="auto"/>
                                    <w:left w:val="none" w:sz="0" w:space="0" w:color="auto"/>
                                    <w:bottom w:val="none" w:sz="0" w:space="0" w:color="auto"/>
                                    <w:right w:val="none" w:sz="0" w:space="0" w:color="auto"/>
                                  </w:divBdr>
                                  <w:divsChild>
                                    <w:div w:id="683482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30919885">
          <w:marLeft w:val="0"/>
          <w:marRight w:val="0"/>
          <w:marTop w:val="0"/>
          <w:marBottom w:val="0"/>
          <w:divBdr>
            <w:top w:val="none" w:sz="0" w:space="0" w:color="auto"/>
            <w:left w:val="none" w:sz="0" w:space="0" w:color="auto"/>
            <w:bottom w:val="none" w:sz="0" w:space="0" w:color="auto"/>
            <w:right w:val="none" w:sz="0" w:space="0" w:color="auto"/>
          </w:divBdr>
          <w:divsChild>
            <w:div w:id="373193696">
              <w:marLeft w:val="0"/>
              <w:marRight w:val="0"/>
              <w:marTop w:val="0"/>
              <w:marBottom w:val="0"/>
              <w:divBdr>
                <w:top w:val="none" w:sz="0" w:space="0" w:color="auto"/>
                <w:left w:val="none" w:sz="0" w:space="0" w:color="auto"/>
                <w:bottom w:val="none" w:sz="0" w:space="0" w:color="auto"/>
                <w:right w:val="none" w:sz="0" w:space="0" w:color="auto"/>
              </w:divBdr>
              <w:divsChild>
                <w:div w:id="704251575">
                  <w:marLeft w:val="0"/>
                  <w:marRight w:val="0"/>
                  <w:marTop w:val="0"/>
                  <w:marBottom w:val="0"/>
                  <w:divBdr>
                    <w:top w:val="none" w:sz="0" w:space="0" w:color="auto"/>
                    <w:left w:val="none" w:sz="0" w:space="0" w:color="auto"/>
                    <w:bottom w:val="none" w:sz="0" w:space="0" w:color="auto"/>
                    <w:right w:val="none" w:sz="0" w:space="0" w:color="auto"/>
                  </w:divBdr>
                  <w:divsChild>
                    <w:div w:id="960578022">
                      <w:marLeft w:val="0"/>
                      <w:marRight w:val="0"/>
                      <w:marTop w:val="0"/>
                      <w:marBottom w:val="0"/>
                      <w:divBdr>
                        <w:top w:val="none" w:sz="0" w:space="0" w:color="auto"/>
                        <w:left w:val="none" w:sz="0" w:space="0" w:color="auto"/>
                        <w:bottom w:val="none" w:sz="0" w:space="0" w:color="auto"/>
                        <w:right w:val="none" w:sz="0" w:space="0" w:color="auto"/>
                      </w:divBdr>
                      <w:divsChild>
                        <w:div w:id="1209073709">
                          <w:marLeft w:val="0"/>
                          <w:marRight w:val="0"/>
                          <w:marTop w:val="0"/>
                          <w:marBottom w:val="0"/>
                          <w:divBdr>
                            <w:top w:val="none" w:sz="0" w:space="0" w:color="auto"/>
                            <w:left w:val="none" w:sz="0" w:space="0" w:color="auto"/>
                            <w:bottom w:val="none" w:sz="0" w:space="0" w:color="auto"/>
                            <w:right w:val="none" w:sz="0" w:space="0" w:color="auto"/>
                          </w:divBdr>
                          <w:divsChild>
                            <w:div w:id="963198518">
                              <w:marLeft w:val="0"/>
                              <w:marRight w:val="0"/>
                              <w:marTop w:val="0"/>
                              <w:marBottom w:val="0"/>
                              <w:divBdr>
                                <w:top w:val="none" w:sz="0" w:space="0" w:color="auto"/>
                                <w:left w:val="none" w:sz="0" w:space="0" w:color="auto"/>
                                <w:bottom w:val="none" w:sz="0" w:space="0" w:color="auto"/>
                                <w:right w:val="none" w:sz="0" w:space="0" w:color="auto"/>
                              </w:divBdr>
                              <w:divsChild>
                                <w:div w:id="1221403395">
                                  <w:marLeft w:val="0"/>
                                  <w:marRight w:val="0"/>
                                  <w:marTop w:val="0"/>
                                  <w:marBottom w:val="0"/>
                                  <w:divBdr>
                                    <w:top w:val="none" w:sz="0" w:space="0" w:color="auto"/>
                                    <w:left w:val="none" w:sz="0" w:space="0" w:color="auto"/>
                                    <w:bottom w:val="none" w:sz="0" w:space="0" w:color="auto"/>
                                    <w:right w:val="none" w:sz="0" w:space="0" w:color="auto"/>
                                  </w:divBdr>
                                  <w:divsChild>
                                    <w:div w:id="459225140">
                                      <w:marLeft w:val="0"/>
                                      <w:marRight w:val="0"/>
                                      <w:marTop w:val="0"/>
                                      <w:marBottom w:val="0"/>
                                      <w:divBdr>
                                        <w:top w:val="none" w:sz="0" w:space="0" w:color="auto"/>
                                        <w:left w:val="none" w:sz="0" w:space="0" w:color="auto"/>
                                        <w:bottom w:val="none" w:sz="0" w:space="0" w:color="auto"/>
                                        <w:right w:val="none" w:sz="0" w:space="0" w:color="auto"/>
                                      </w:divBdr>
                                      <w:divsChild>
                                        <w:div w:id="920061646">
                                          <w:marLeft w:val="0"/>
                                          <w:marRight w:val="0"/>
                                          <w:marTop w:val="0"/>
                                          <w:marBottom w:val="0"/>
                                          <w:divBdr>
                                            <w:top w:val="none" w:sz="0" w:space="0" w:color="auto"/>
                                            <w:left w:val="none" w:sz="0" w:space="0" w:color="auto"/>
                                            <w:bottom w:val="none" w:sz="0" w:space="0" w:color="auto"/>
                                            <w:right w:val="none" w:sz="0" w:space="0" w:color="auto"/>
                                          </w:divBdr>
                                          <w:divsChild>
                                            <w:div w:id="1816097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chart" Target="charts/chart1.xml" Id="rId13" /><Relationship Type="http://schemas.openxmlformats.org/officeDocument/2006/relationships/theme" Target="theme/theme1.xml" Id="rId18" /><Relationship Type="http://schemas.openxmlformats.org/officeDocument/2006/relationships/customXml" Target="../customXml/item3.xml" Id="rId3" /><Relationship Type="http://schemas.microsoft.com/office/2020/10/relationships/intelligence" Target="intelligence2.xml" Id="R98c4cac920f64669" /><Relationship Type="http://schemas.openxmlformats.org/officeDocument/2006/relationships/settings" Target="settings.xml" Id="rId7" /><Relationship Type="http://schemas.openxmlformats.org/officeDocument/2006/relationships/footer" Target="footer1.xml" Id="rId12" /><Relationship Type="http://schemas.openxmlformats.org/officeDocument/2006/relationships/fontTable" Target="fontTable.xml" Id="rId17" /><Relationship Type="http://schemas.openxmlformats.org/officeDocument/2006/relationships/customXml" Target="../customXml/item2.xml" Id="rId2" /><Relationship Type="http://schemas.openxmlformats.org/officeDocument/2006/relationships/chart" Target="charts/chart4.xml" Id="rId1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eader" Target="header1.xml" Id="rId11" /><Relationship Type="http://schemas.openxmlformats.org/officeDocument/2006/relationships/numbering" Target="numbering.xml" Id="rId5" /><Relationship Type="http://schemas.openxmlformats.org/officeDocument/2006/relationships/chart" Target="charts/chart3.xml" Id="rId15" /><Relationship Type="http://schemas.openxmlformats.org/officeDocument/2006/relationships/endnotes" Target="endnotes.xml" Id="rId1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chart" Target="charts/chart2.xml" Id="rId14" /></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lvl="0">
              <a:defRPr sz="1600" b="1" i="0">
                <a:solidFill>
                  <a:srgbClr val="44546A"/>
                </a:solidFill>
                <a:latin typeface="+mn-lt"/>
              </a:defRPr>
            </a:pPr>
            <a:r>
              <a:rPr lang="es-CO" sz="1600" b="1" i="0">
                <a:solidFill>
                  <a:srgbClr val="44546A"/>
                </a:solidFill>
                <a:latin typeface="+mn-lt"/>
              </a:rPr>
              <a:t>Porcentaje de Cumplimiento
Eje Ambiental-Productivo</a:t>
            </a:r>
          </a:p>
        </c:rich>
      </c:tx>
      <c:overlay val="0"/>
    </c:title>
    <c:autoTitleDeleted val="0"/>
    <c:plotArea>
      <c:layout/>
      <c:radarChart>
        <c:radarStyle val="marker"/>
        <c:varyColors val="1"/>
        <c:ser>
          <c:idx val="0"/>
          <c:order val="0"/>
          <c:spPr>
            <a:ln cmpd="sng">
              <a:solidFill>
                <a:srgbClr val="00B050"/>
              </a:solidFill>
            </a:ln>
          </c:spPr>
          <c:marker>
            <c:symbol val="none"/>
          </c:marker>
          <c:cat>
            <c:strRef>
              <c:f>Gráficas!$B$13:$B$27</c:f>
              <c:strCache>
                <c:ptCount val="15"/>
                <c:pt idx="0">
                  <c:v>Cobertura del suelo</c:v>
                </c:pt>
                <c:pt idx="1">
                  <c:v>Abonos orgánicos</c:v>
                </c:pt>
                <c:pt idx="2">
                  <c:v>Uso de agroquímicos</c:v>
                </c:pt>
                <c:pt idx="3">
                  <c:v>Asociación de cultivos</c:v>
                </c:pt>
                <c:pt idx="4">
                  <c:v>Semillas nativas</c:v>
                </c:pt>
                <c:pt idx="5">
                  <c:v>Cría de animales</c:v>
                </c:pt>
                <c:pt idx="6">
                  <c:v>Abastecimiento de agua</c:v>
                </c:pt>
                <c:pt idx="7">
                  <c:v>Protección de la fuente</c:v>
                </c:pt>
                <c:pt idx="8">
                  <c:v>Conservación de bosques</c:v>
                </c:pt>
                <c:pt idx="9">
                  <c:v>Contaminación de agua o suelo</c:v>
                </c:pt>
                <c:pt idx="10">
                  <c:v>Sequía</c:v>
                </c:pt>
                <c:pt idx="11">
                  <c:v>Inundación</c:v>
                </c:pt>
                <c:pt idx="12">
                  <c:v>Bienestar y condiciones de los animales</c:v>
                </c:pt>
                <c:pt idx="13">
                  <c:v>Aprovechamiento de excretas</c:v>
                </c:pt>
                <c:pt idx="14">
                  <c:v>Sistemas de pastoreo</c:v>
                </c:pt>
              </c:strCache>
            </c:strRef>
          </c:cat>
          <c:val>
            <c:numRef>
              <c:f>Gráficas!$E$13:$E$27</c:f>
              <c:numCache>
                <c:formatCode>0</c:formatCode>
                <c:ptCount val="15"/>
                <c:pt idx="0">
                  <c:v>60</c:v>
                </c:pt>
                <c:pt idx="1">
                  <c:v>60</c:v>
                </c:pt>
                <c:pt idx="2">
                  <c:v>60</c:v>
                </c:pt>
                <c:pt idx="3">
                  <c:v>100</c:v>
                </c:pt>
                <c:pt idx="4">
                  <c:v>60</c:v>
                </c:pt>
                <c:pt idx="5">
                  <c:v>100</c:v>
                </c:pt>
                <c:pt idx="6">
                  <c:v>60</c:v>
                </c:pt>
                <c:pt idx="7">
                  <c:v>100</c:v>
                </c:pt>
                <c:pt idx="8">
                  <c:v>100</c:v>
                </c:pt>
                <c:pt idx="9">
                  <c:v>60</c:v>
                </c:pt>
                <c:pt idx="10">
                  <c:v>60</c:v>
                </c:pt>
                <c:pt idx="11">
                  <c:v>60</c:v>
                </c:pt>
                <c:pt idx="12">
                  <c:v>100</c:v>
                </c:pt>
                <c:pt idx="13">
                  <c:v>20</c:v>
                </c:pt>
                <c:pt idx="14">
                  <c:v>100</c:v>
                </c:pt>
              </c:numCache>
            </c:numRef>
          </c:val>
          <c:extLst>
            <c:ext xmlns:c16="http://schemas.microsoft.com/office/drawing/2014/chart" uri="{C3380CC4-5D6E-409C-BE32-E72D297353CC}">
              <c16:uniqueId val="{00000000-6316-454E-8F0E-DBE53F7EDCEA}"/>
            </c:ext>
          </c:extLst>
        </c:ser>
        <c:dLbls>
          <c:showLegendKey val="0"/>
          <c:showVal val="0"/>
          <c:showCatName val="0"/>
          <c:showSerName val="0"/>
          <c:showPercent val="0"/>
          <c:showBubbleSize val="0"/>
        </c:dLbls>
        <c:axId val="679316021"/>
        <c:axId val="980808163"/>
      </c:radarChart>
      <c:catAx>
        <c:axId val="679316021"/>
        <c:scaling>
          <c:orientation val="minMax"/>
        </c:scaling>
        <c:delete val="0"/>
        <c:axPos val="b"/>
        <c:title>
          <c:tx>
            <c:rich>
              <a:bodyPr/>
              <a:lstStyle/>
              <a:p>
                <a:pPr lvl="0">
                  <a:defRPr b="0">
                    <a:solidFill>
                      <a:srgbClr val="000000"/>
                    </a:solidFill>
                    <a:latin typeface="+mn-lt"/>
                  </a:defRPr>
                </a:pPr>
                <a:endParaRPr lang="es-CO"/>
              </a:p>
            </c:rich>
          </c:tx>
          <c:overlay val="0"/>
        </c:title>
        <c:numFmt formatCode="General" sourceLinked="1"/>
        <c:majorTickMark val="none"/>
        <c:minorTickMark val="none"/>
        <c:tickLblPos val="nextTo"/>
        <c:txPr>
          <a:bodyPr/>
          <a:lstStyle/>
          <a:p>
            <a:pPr lvl="0">
              <a:defRPr b="0">
                <a:solidFill>
                  <a:srgbClr val="000000"/>
                </a:solidFill>
                <a:latin typeface="+mn-lt"/>
              </a:defRPr>
            </a:pPr>
            <a:endParaRPr lang="es-CO"/>
          </a:p>
        </c:txPr>
        <c:crossAx val="980808163"/>
        <c:crosses val="autoZero"/>
        <c:auto val="1"/>
        <c:lblAlgn val="ctr"/>
        <c:lblOffset val="100"/>
        <c:noMultiLvlLbl val="1"/>
      </c:catAx>
      <c:valAx>
        <c:axId val="980808163"/>
        <c:scaling>
          <c:orientation val="minMax"/>
        </c:scaling>
        <c:delete val="0"/>
        <c:axPos val="l"/>
        <c:majorGridlines>
          <c:spPr>
            <a:ln>
              <a:solidFill>
                <a:srgbClr val="B7B7B7"/>
              </a:solidFill>
            </a:ln>
          </c:spPr>
        </c:majorGridlines>
        <c:minorGridlines>
          <c:spPr>
            <a:ln>
              <a:solidFill>
                <a:srgbClr val="CCCCCC">
                  <a:alpha val="0"/>
                </a:srgbClr>
              </a:solidFill>
            </a:ln>
          </c:spPr>
        </c:minorGridlines>
        <c:title>
          <c:tx>
            <c:rich>
              <a:bodyPr/>
              <a:lstStyle/>
              <a:p>
                <a:pPr lvl="0">
                  <a:defRPr b="0">
                    <a:solidFill>
                      <a:srgbClr val="000000"/>
                    </a:solidFill>
                    <a:latin typeface="+mn-lt"/>
                  </a:defRPr>
                </a:pPr>
                <a:endParaRPr lang="es-CO"/>
              </a:p>
            </c:rich>
          </c:tx>
          <c:overlay val="0"/>
        </c:title>
        <c:numFmt formatCode="0" sourceLinked="1"/>
        <c:majorTickMark val="none"/>
        <c:minorTickMark val="none"/>
        <c:tickLblPos val="nextTo"/>
        <c:spPr>
          <a:ln/>
        </c:spPr>
        <c:txPr>
          <a:bodyPr/>
          <a:lstStyle/>
          <a:p>
            <a:pPr lvl="0">
              <a:defRPr b="0">
                <a:solidFill>
                  <a:srgbClr val="000000"/>
                </a:solidFill>
                <a:latin typeface="+mn-lt"/>
              </a:defRPr>
            </a:pPr>
            <a:endParaRPr lang="es-CO"/>
          </a:p>
        </c:txPr>
        <c:crossAx val="679316021"/>
        <c:crosses val="autoZero"/>
        <c:crossBetween val="between"/>
      </c:valAx>
    </c:plotArea>
    <c:plotVisOnly val="1"/>
    <c:dispBlanksAs val="zero"/>
    <c:showDLblsOverMax val="1"/>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lvl="0">
              <a:defRPr sz="1600" b="1" i="0">
                <a:solidFill>
                  <a:srgbClr val="44546A"/>
                </a:solidFill>
                <a:latin typeface="+mn-lt"/>
              </a:defRPr>
            </a:pPr>
            <a:r>
              <a:rPr lang="es-CO" sz="1600" b="1" i="0">
                <a:solidFill>
                  <a:srgbClr val="44546A"/>
                </a:solidFill>
                <a:latin typeface="+mn-lt"/>
              </a:rPr>
              <a:t>Porcentaje de Cumplimiento
Eje Económico</a:t>
            </a:r>
          </a:p>
        </c:rich>
      </c:tx>
      <c:overlay val="0"/>
    </c:title>
    <c:autoTitleDeleted val="0"/>
    <c:plotArea>
      <c:layout/>
      <c:radarChart>
        <c:radarStyle val="marker"/>
        <c:varyColors val="1"/>
        <c:ser>
          <c:idx val="0"/>
          <c:order val="0"/>
          <c:spPr>
            <a:ln cmpd="sng">
              <a:solidFill>
                <a:srgbClr val="7030A0"/>
              </a:solidFill>
            </a:ln>
          </c:spPr>
          <c:marker>
            <c:symbol val="none"/>
          </c:marker>
          <c:cat>
            <c:strRef>
              <c:f>Gráficas!$B$28:$B$37</c:f>
              <c:strCache>
                <c:ptCount val="10"/>
                <c:pt idx="0">
                  <c:v>Aprovechamiento de residuos</c:v>
                </c:pt>
                <c:pt idx="1">
                  <c:v>Energías limpias</c:v>
                </c:pt>
                <c:pt idx="2">
                  <c:v>Comercialización directa y trueque local</c:v>
                </c:pt>
                <c:pt idx="3">
                  <c:v>Generación de ingresos</c:v>
                </c:pt>
                <c:pt idx="4">
                  <c:v>Ahorro</c:v>
                </c:pt>
                <c:pt idx="5">
                  <c:v>Registro de costos de producción</c:v>
                </c:pt>
                <c:pt idx="6">
                  <c:v>Dependencia económica externa</c:v>
                </c:pt>
                <c:pt idx="7">
                  <c:v>Auto-financiamiento</c:v>
                </c:pt>
                <c:pt idx="8">
                  <c:v>Canales de comercialización</c:v>
                </c:pt>
                <c:pt idx="9">
                  <c:v>Transformación de productos</c:v>
                </c:pt>
              </c:strCache>
            </c:strRef>
          </c:cat>
          <c:val>
            <c:numRef>
              <c:f>Gráficas!$E$28:$E$37</c:f>
              <c:numCache>
                <c:formatCode>0</c:formatCode>
                <c:ptCount val="10"/>
                <c:pt idx="0">
                  <c:v>20</c:v>
                </c:pt>
                <c:pt idx="1">
                  <c:v>20</c:v>
                </c:pt>
                <c:pt idx="2">
                  <c:v>100</c:v>
                </c:pt>
                <c:pt idx="3">
                  <c:v>60</c:v>
                </c:pt>
                <c:pt idx="4">
                  <c:v>60</c:v>
                </c:pt>
                <c:pt idx="5">
                  <c:v>60</c:v>
                </c:pt>
                <c:pt idx="6">
                  <c:v>60</c:v>
                </c:pt>
                <c:pt idx="7">
                  <c:v>20</c:v>
                </c:pt>
                <c:pt idx="8">
                  <c:v>60</c:v>
                </c:pt>
                <c:pt idx="9">
                  <c:v>60</c:v>
                </c:pt>
              </c:numCache>
            </c:numRef>
          </c:val>
          <c:extLst>
            <c:ext xmlns:c16="http://schemas.microsoft.com/office/drawing/2014/chart" uri="{C3380CC4-5D6E-409C-BE32-E72D297353CC}">
              <c16:uniqueId val="{00000000-8817-42D1-B047-52AC938A9611}"/>
            </c:ext>
          </c:extLst>
        </c:ser>
        <c:dLbls>
          <c:showLegendKey val="0"/>
          <c:showVal val="0"/>
          <c:showCatName val="0"/>
          <c:showSerName val="0"/>
          <c:showPercent val="0"/>
          <c:showBubbleSize val="0"/>
        </c:dLbls>
        <c:axId val="1955151430"/>
        <c:axId val="894783930"/>
      </c:radarChart>
      <c:catAx>
        <c:axId val="1955151430"/>
        <c:scaling>
          <c:orientation val="minMax"/>
        </c:scaling>
        <c:delete val="0"/>
        <c:axPos val="b"/>
        <c:title>
          <c:tx>
            <c:rich>
              <a:bodyPr/>
              <a:lstStyle/>
              <a:p>
                <a:pPr lvl="0">
                  <a:defRPr b="0">
                    <a:solidFill>
                      <a:srgbClr val="000000"/>
                    </a:solidFill>
                    <a:latin typeface="+mn-lt"/>
                  </a:defRPr>
                </a:pPr>
                <a:endParaRPr lang="es-CO"/>
              </a:p>
            </c:rich>
          </c:tx>
          <c:overlay val="0"/>
        </c:title>
        <c:numFmt formatCode="General" sourceLinked="1"/>
        <c:majorTickMark val="none"/>
        <c:minorTickMark val="none"/>
        <c:tickLblPos val="nextTo"/>
        <c:txPr>
          <a:bodyPr/>
          <a:lstStyle/>
          <a:p>
            <a:pPr lvl="0">
              <a:defRPr b="0">
                <a:solidFill>
                  <a:srgbClr val="000000"/>
                </a:solidFill>
                <a:latin typeface="+mn-lt"/>
              </a:defRPr>
            </a:pPr>
            <a:endParaRPr lang="es-CO"/>
          </a:p>
        </c:txPr>
        <c:crossAx val="894783930"/>
        <c:crosses val="autoZero"/>
        <c:auto val="1"/>
        <c:lblAlgn val="ctr"/>
        <c:lblOffset val="100"/>
        <c:noMultiLvlLbl val="1"/>
      </c:catAx>
      <c:valAx>
        <c:axId val="894783930"/>
        <c:scaling>
          <c:orientation val="minMax"/>
          <c:max val="100"/>
        </c:scaling>
        <c:delete val="0"/>
        <c:axPos val="l"/>
        <c:majorGridlines>
          <c:spPr>
            <a:ln>
              <a:solidFill>
                <a:srgbClr val="B7B7B7"/>
              </a:solidFill>
            </a:ln>
          </c:spPr>
        </c:majorGridlines>
        <c:minorGridlines>
          <c:spPr>
            <a:ln>
              <a:solidFill>
                <a:srgbClr val="CCCCCC">
                  <a:alpha val="0"/>
                </a:srgbClr>
              </a:solidFill>
            </a:ln>
          </c:spPr>
        </c:minorGridlines>
        <c:title>
          <c:tx>
            <c:rich>
              <a:bodyPr/>
              <a:lstStyle/>
              <a:p>
                <a:pPr lvl="0">
                  <a:defRPr b="0">
                    <a:solidFill>
                      <a:srgbClr val="000000"/>
                    </a:solidFill>
                    <a:latin typeface="+mn-lt"/>
                  </a:defRPr>
                </a:pPr>
                <a:endParaRPr lang="es-CO"/>
              </a:p>
            </c:rich>
          </c:tx>
          <c:overlay val="0"/>
        </c:title>
        <c:numFmt formatCode="0" sourceLinked="1"/>
        <c:majorTickMark val="none"/>
        <c:minorTickMark val="none"/>
        <c:tickLblPos val="nextTo"/>
        <c:spPr>
          <a:ln/>
        </c:spPr>
        <c:txPr>
          <a:bodyPr/>
          <a:lstStyle/>
          <a:p>
            <a:pPr lvl="0">
              <a:defRPr b="0">
                <a:solidFill>
                  <a:srgbClr val="000000"/>
                </a:solidFill>
                <a:latin typeface="+mn-lt"/>
              </a:defRPr>
            </a:pPr>
            <a:endParaRPr lang="es-CO"/>
          </a:p>
        </c:txPr>
        <c:crossAx val="1955151430"/>
        <c:crosses val="autoZero"/>
        <c:crossBetween val="between"/>
      </c:valAx>
    </c:plotArea>
    <c:plotVisOnly val="1"/>
    <c:dispBlanksAs val="zero"/>
    <c:showDLblsOverMax val="1"/>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lvl="0">
              <a:defRPr sz="1600" b="1" i="0">
                <a:solidFill>
                  <a:srgbClr val="44546A"/>
                </a:solidFill>
                <a:latin typeface="+mn-lt"/>
              </a:defRPr>
            </a:pPr>
            <a:r>
              <a:rPr lang="es-CO" sz="1600" b="1" i="0">
                <a:solidFill>
                  <a:srgbClr val="44546A"/>
                </a:solidFill>
                <a:latin typeface="+mn-lt"/>
              </a:rPr>
              <a:t>Porcentaje de Cumplimiento
Eje Cultural-Educativo</a:t>
            </a:r>
          </a:p>
        </c:rich>
      </c:tx>
      <c:overlay val="0"/>
    </c:title>
    <c:autoTitleDeleted val="0"/>
    <c:plotArea>
      <c:layout/>
      <c:radarChart>
        <c:radarStyle val="marker"/>
        <c:varyColors val="1"/>
        <c:ser>
          <c:idx val="0"/>
          <c:order val="0"/>
          <c:spPr>
            <a:ln cmpd="sng">
              <a:solidFill>
                <a:srgbClr val="A50021"/>
              </a:solidFill>
            </a:ln>
          </c:spPr>
          <c:marker>
            <c:symbol val="none"/>
          </c:marker>
          <c:cat>
            <c:strRef>
              <c:f>Gráficas!$B$38:$B$40</c:f>
              <c:strCache>
                <c:ptCount val="3"/>
                <c:pt idx="0">
                  <c:v>Participación en espacios colectivos</c:v>
                </c:pt>
                <c:pt idx="1">
                  <c:v>Intercambio de semillas y saberes tradicionales</c:v>
                </c:pt>
                <c:pt idx="2">
                  <c:v>Registros de producción </c:v>
                </c:pt>
              </c:strCache>
            </c:strRef>
          </c:cat>
          <c:val>
            <c:numRef>
              <c:f>Gráficas!$E$38:$E$40</c:f>
              <c:numCache>
                <c:formatCode>0</c:formatCode>
                <c:ptCount val="3"/>
                <c:pt idx="0">
                  <c:v>60</c:v>
                </c:pt>
                <c:pt idx="1">
                  <c:v>60</c:v>
                </c:pt>
                <c:pt idx="2">
                  <c:v>100</c:v>
                </c:pt>
              </c:numCache>
            </c:numRef>
          </c:val>
          <c:extLst>
            <c:ext xmlns:c16="http://schemas.microsoft.com/office/drawing/2014/chart" uri="{C3380CC4-5D6E-409C-BE32-E72D297353CC}">
              <c16:uniqueId val="{00000000-3B86-432A-A580-F9F8166710A1}"/>
            </c:ext>
          </c:extLst>
        </c:ser>
        <c:dLbls>
          <c:showLegendKey val="0"/>
          <c:showVal val="0"/>
          <c:showCatName val="0"/>
          <c:showSerName val="0"/>
          <c:showPercent val="0"/>
          <c:showBubbleSize val="0"/>
        </c:dLbls>
        <c:axId val="1645984314"/>
        <c:axId val="456242210"/>
      </c:radarChart>
      <c:catAx>
        <c:axId val="1645984314"/>
        <c:scaling>
          <c:orientation val="minMax"/>
        </c:scaling>
        <c:delete val="0"/>
        <c:axPos val="b"/>
        <c:title>
          <c:tx>
            <c:rich>
              <a:bodyPr/>
              <a:lstStyle/>
              <a:p>
                <a:pPr lvl="0">
                  <a:defRPr b="0">
                    <a:solidFill>
                      <a:srgbClr val="000000"/>
                    </a:solidFill>
                    <a:latin typeface="+mn-lt"/>
                  </a:defRPr>
                </a:pPr>
                <a:endParaRPr lang="es-CO"/>
              </a:p>
            </c:rich>
          </c:tx>
          <c:overlay val="0"/>
        </c:title>
        <c:numFmt formatCode="General" sourceLinked="1"/>
        <c:majorTickMark val="none"/>
        <c:minorTickMark val="none"/>
        <c:tickLblPos val="nextTo"/>
        <c:txPr>
          <a:bodyPr/>
          <a:lstStyle/>
          <a:p>
            <a:pPr lvl="0">
              <a:defRPr b="0">
                <a:solidFill>
                  <a:srgbClr val="000000"/>
                </a:solidFill>
                <a:latin typeface="+mn-lt"/>
              </a:defRPr>
            </a:pPr>
            <a:endParaRPr lang="es-CO"/>
          </a:p>
        </c:txPr>
        <c:crossAx val="456242210"/>
        <c:crosses val="autoZero"/>
        <c:auto val="1"/>
        <c:lblAlgn val="ctr"/>
        <c:lblOffset val="100"/>
        <c:noMultiLvlLbl val="1"/>
      </c:catAx>
      <c:valAx>
        <c:axId val="456242210"/>
        <c:scaling>
          <c:orientation val="minMax"/>
        </c:scaling>
        <c:delete val="0"/>
        <c:axPos val="l"/>
        <c:majorGridlines>
          <c:spPr>
            <a:ln>
              <a:solidFill>
                <a:srgbClr val="B7B7B7"/>
              </a:solidFill>
            </a:ln>
          </c:spPr>
        </c:majorGridlines>
        <c:minorGridlines>
          <c:spPr>
            <a:ln>
              <a:solidFill>
                <a:srgbClr val="CCCCCC">
                  <a:alpha val="0"/>
                </a:srgbClr>
              </a:solidFill>
            </a:ln>
          </c:spPr>
        </c:minorGridlines>
        <c:title>
          <c:tx>
            <c:rich>
              <a:bodyPr/>
              <a:lstStyle/>
              <a:p>
                <a:pPr lvl="0">
                  <a:defRPr b="0">
                    <a:solidFill>
                      <a:srgbClr val="000000"/>
                    </a:solidFill>
                    <a:latin typeface="+mn-lt"/>
                  </a:defRPr>
                </a:pPr>
                <a:endParaRPr lang="es-CO"/>
              </a:p>
            </c:rich>
          </c:tx>
          <c:overlay val="0"/>
        </c:title>
        <c:numFmt formatCode="0" sourceLinked="1"/>
        <c:majorTickMark val="none"/>
        <c:minorTickMark val="none"/>
        <c:tickLblPos val="nextTo"/>
        <c:spPr>
          <a:ln/>
        </c:spPr>
        <c:txPr>
          <a:bodyPr/>
          <a:lstStyle/>
          <a:p>
            <a:pPr lvl="0">
              <a:defRPr b="0">
                <a:solidFill>
                  <a:srgbClr val="000000"/>
                </a:solidFill>
                <a:latin typeface="+mn-lt"/>
              </a:defRPr>
            </a:pPr>
            <a:endParaRPr lang="es-CO"/>
          </a:p>
        </c:txPr>
        <c:crossAx val="1645984314"/>
        <c:crosses val="autoZero"/>
        <c:crossBetween val="between"/>
      </c:valAx>
    </c:plotArea>
    <c:plotVisOnly val="1"/>
    <c:dispBlanksAs val="zero"/>
    <c:showDLblsOverMax val="1"/>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lvl="0">
              <a:defRPr sz="1600" b="1" i="0">
                <a:solidFill>
                  <a:srgbClr val="44546A"/>
                </a:solidFill>
                <a:latin typeface="+mn-lt"/>
              </a:defRPr>
            </a:pPr>
            <a:r>
              <a:rPr lang="es-CO" sz="1600" b="1" i="0">
                <a:solidFill>
                  <a:srgbClr val="44546A"/>
                </a:solidFill>
                <a:latin typeface="+mn-lt"/>
              </a:rPr>
              <a:t>Porcentaje de Cumplimiento
Eje Socio-Político</a:t>
            </a:r>
          </a:p>
        </c:rich>
      </c:tx>
      <c:overlay val="0"/>
    </c:title>
    <c:autoTitleDeleted val="0"/>
    <c:plotArea>
      <c:layout/>
      <c:radarChart>
        <c:radarStyle val="marker"/>
        <c:varyColors val="1"/>
        <c:ser>
          <c:idx val="0"/>
          <c:order val="0"/>
          <c:spPr>
            <a:ln cmpd="sng">
              <a:solidFill>
                <a:srgbClr val="4472C4"/>
              </a:solidFill>
            </a:ln>
          </c:spPr>
          <c:marker>
            <c:symbol val="none"/>
          </c:marker>
          <c:cat>
            <c:strRef>
              <c:f>Gráficas!$B$41:$B$45</c:f>
              <c:strCache>
                <c:ptCount val="5"/>
                <c:pt idx="0">
                  <c:v>Vinculación a organizaciones campesinas</c:v>
                </c:pt>
                <c:pt idx="1">
                  <c:v>Toma de decisiones en el núcleo familiar</c:v>
                </c:pt>
                <c:pt idx="2">
                  <c:v>Participación en espacios comunitarios</c:v>
                </c:pt>
                <c:pt idx="3">
                  <c:v>Vinculación a redes</c:v>
                </c:pt>
                <c:pt idx="4">
                  <c:v>Participación de mujeres</c:v>
                </c:pt>
              </c:strCache>
            </c:strRef>
          </c:cat>
          <c:val>
            <c:numRef>
              <c:f>Gráficas!$E$41:$E$45</c:f>
              <c:numCache>
                <c:formatCode>0</c:formatCode>
                <c:ptCount val="5"/>
                <c:pt idx="0">
                  <c:v>100</c:v>
                </c:pt>
                <c:pt idx="1">
                  <c:v>100</c:v>
                </c:pt>
                <c:pt idx="2">
                  <c:v>60</c:v>
                </c:pt>
                <c:pt idx="3">
                  <c:v>100</c:v>
                </c:pt>
                <c:pt idx="4">
                  <c:v>100</c:v>
                </c:pt>
              </c:numCache>
            </c:numRef>
          </c:val>
          <c:extLst>
            <c:ext xmlns:c16="http://schemas.microsoft.com/office/drawing/2014/chart" uri="{C3380CC4-5D6E-409C-BE32-E72D297353CC}">
              <c16:uniqueId val="{00000000-AC74-4029-BB74-06B04B294943}"/>
            </c:ext>
          </c:extLst>
        </c:ser>
        <c:dLbls>
          <c:showLegendKey val="0"/>
          <c:showVal val="0"/>
          <c:showCatName val="0"/>
          <c:showSerName val="0"/>
          <c:showPercent val="0"/>
          <c:showBubbleSize val="0"/>
        </c:dLbls>
        <c:axId val="124049066"/>
        <c:axId val="2007396253"/>
      </c:radarChart>
      <c:catAx>
        <c:axId val="124049066"/>
        <c:scaling>
          <c:orientation val="minMax"/>
        </c:scaling>
        <c:delete val="0"/>
        <c:axPos val="b"/>
        <c:title>
          <c:tx>
            <c:rich>
              <a:bodyPr/>
              <a:lstStyle/>
              <a:p>
                <a:pPr lvl="0">
                  <a:defRPr b="0">
                    <a:solidFill>
                      <a:srgbClr val="000000"/>
                    </a:solidFill>
                    <a:latin typeface="+mn-lt"/>
                  </a:defRPr>
                </a:pPr>
                <a:endParaRPr lang="es-CO"/>
              </a:p>
            </c:rich>
          </c:tx>
          <c:overlay val="0"/>
        </c:title>
        <c:numFmt formatCode="General" sourceLinked="1"/>
        <c:majorTickMark val="none"/>
        <c:minorTickMark val="none"/>
        <c:tickLblPos val="nextTo"/>
        <c:txPr>
          <a:bodyPr/>
          <a:lstStyle/>
          <a:p>
            <a:pPr lvl="0">
              <a:defRPr b="0">
                <a:solidFill>
                  <a:srgbClr val="000000"/>
                </a:solidFill>
                <a:latin typeface="+mn-lt"/>
              </a:defRPr>
            </a:pPr>
            <a:endParaRPr lang="es-CO"/>
          </a:p>
        </c:txPr>
        <c:crossAx val="2007396253"/>
        <c:crosses val="autoZero"/>
        <c:auto val="1"/>
        <c:lblAlgn val="ctr"/>
        <c:lblOffset val="100"/>
        <c:noMultiLvlLbl val="1"/>
      </c:catAx>
      <c:valAx>
        <c:axId val="2007396253"/>
        <c:scaling>
          <c:orientation val="minMax"/>
        </c:scaling>
        <c:delete val="0"/>
        <c:axPos val="l"/>
        <c:majorGridlines>
          <c:spPr>
            <a:ln>
              <a:solidFill>
                <a:srgbClr val="B7B7B7"/>
              </a:solidFill>
            </a:ln>
          </c:spPr>
        </c:majorGridlines>
        <c:minorGridlines>
          <c:spPr>
            <a:ln>
              <a:solidFill>
                <a:srgbClr val="CCCCCC">
                  <a:alpha val="0"/>
                </a:srgbClr>
              </a:solidFill>
            </a:ln>
          </c:spPr>
        </c:minorGridlines>
        <c:title>
          <c:tx>
            <c:rich>
              <a:bodyPr/>
              <a:lstStyle/>
              <a:p>
                <a:pPr lvl="0">
                  <a:defRPr b="0">
                    <a:solidFill>
                      <a:srgbClr val="000000"/>
                    </a:solidFill>
                    <a:latin typeface="+mn-lt"/>
                  </a:defRPr>
                </a:pPr>
                <a:endParaRPr lang="es-CO"/>
              </a:p>
            </c:rich>
          </c:tx>
          <c:overlay val="0"/>
        </c:title>
        <c:numFmt formatCode="0" sourceLinked="1"/>
        <c:majorTickMark val="none"/>
        <c:minorTickMark val="none"/>
        <c:tickLblPos val="nextTo"/>
        <c:spPr>
          <a:ln/>
        </c:spPr>
        <c:txPr>
          <a:bodyPr/>
          <a:lstStyle/>
          <a:p>
            <a:pPr lvl="0">
              <a:defRPr b="0">
                <a:solidFill>
                  <a:srgbClr val="000000"/>
                </a:solidFill>
                <a:latin typeface="+mn-lt"/>
              </a:defRPr>
            </a:pPr>
            <a:endParaRPr lang="es-CO"/>
          </a:p>
        </c:txPr>
        <c:crossAx val="124049066"/>
        <c:crosses val="autoZero"/>
        <c:crossBetween val="between"/>
      </c:valAx>
    </c:plotArea>
    <c:plotVisOnly val="1"/>
    <c:dispBlanksAs val="zero"/>
    <c:showDLblsOverMax val="1"/>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58c5ae5f-788e-42a2-9f59-59f7241a82ba">
      <Terms xmlns="http://schemas.microsoft.com/office/infopath/2007/PartnerControls"/>
    </lcf76f155ced4ddcb4097134ff3c332f>
    <TaxCatchAll xmlns="1f1cc4d6-4e56-4575-8a9e-350486706fdf"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979341A14E9A8A42841783594F6FF2D8" ma:contentTypeVersion="19" ma:contentTypeDescription="Crear nuevo documento." ma:contentTypeScope="" ma:versionID="c8aa0940086e42dcd51c2b406f193d52">
  <xsd:schema xmlns:xsd="http://www.w3.org/2001/XMLSchema" xmlns:xs="http://www.w3.org/2001/XMLSchema" xmlns:p="http://schemas.microsoft.com/office/2006/metadata/properties" xmlns:ns2="58c5ae5f-788e-42a2-9f59-59f7241a82ba" xmlns:ns3="1f1cc4d6-4e56-4575-8a9e-350486706fdf" targetNamespace="http://schemas.microsoft.com/office/2006/metadata/properties" ma:root="true" ma:fieldsID="a03ca1834ddc12402985f405a34fd3db" ns2:_="" ns3:_="">
    <xsd:import namespace="58c5ae5f-788e-42a2-9f59-59f7241a82ba"/>
    <xsd:import namespace="1f1cc4d6-4e56-4575-8a9e-350486706fd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c5ae5f-788e-42a2-9f59-59f7241a82ba"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internalName="MediaServiceAutoTags"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Etiquetas de imagen" ma:readOnly="false" ma:fieldId="{5cf76f15-5ced-4ddc-b409-7134ff3c332f}" ma:taxonomyMulti="true" ma:sspId="d33c8c81-5745-4931-bcc4-c2aeafe86780"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f1cc4d6-4e56-4575-8a9e-350486706fdf" elementFormDefault="qualified">
    <xsd:import namespace="http://schemas.microsoft.com/office/2006/documentManagement/types"/>
    <xsd:import namespace="http://schemas.microsoft.com/office/infopath/2007/PartnerControls"/>
    <xsd:element name="SharedWithUsers" ma:index="10"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description="" ma:internalName="SharedWithDetails" ma:readOnly="true">
      <xsd:simpleType>
        <xsd:restriction base="dms:Note">
          <xsd:maxLength value="255"/>
        </xsd:restriction>
      </xsd:simpleType>
    </xsd:element>
    <xsd:element name="TaxCatchAll" ma:index="22" nillable="true" ma:displayName="Taxonomy Catch All Column" ma:hidden="true" ma:list="{eff237d7-1ee6-4717-9902-f40fb794b2e0}" ma:internalName="TaxCatchAll" ma:showField="CatchAllData" ma:web="1f1cc4d6-4e56-4575-8a9e-350486706fd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BE41257-0103-440B-942D-BF90AFB8BDE8}">
  <ds:schemaRefs>
    <ds:schemaRef ds:uri="http://schemas.microsoft.com/office/2006/metadata/properties"/>
    <ds:schemaRef ds:uri="http://schemas.microsoft.com/office/infopath/2007/PartnerControls"/>
    <ds:schemaRef ds:uri="58c5ae5f-788e-42a2-9f59-59f7241a82ba"/>
    <ds:schemaRef ds:uri="1f1cc4d6-4e56-4575-8a9e-350486706fdf"/>
  </ds:schemaRefs>
</ds:datastoreItem>
</file>

<file path=customXml/itemProps2.xml><?xml version="1.0" encoding="utf-8"?>
<ds:datastoreItem xmlns:ds="http://schemas.openxmlformats.org/officeDocument/2006/customXml" ds:itemID="{BCB62374-4E51-4A17-BD85-D7F2134DE3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8c5ae5f-788e-42a2-9f59-59f7241a82ba"/>
    <ds:schemaRef ds:uri="1f1cc4d6-4e56-4575-8a9e-350486706fd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38F00AA-E7D5-4C12-BDD5-04C8A917A698}">
  <ds:schemaRefs>
    <ds:schemaRef ds:uri="http://schemas.openxmlformats.org/officeDocument/2006/bibliography"/>
  </ds:schemaRefs>
</ds:datastoreItem>
</file>

<file path=customXml/itemProps4.xml><?xml version="1.0" encoding="utf-8"?>
<ds:datastoreItem xmlns:ds="http://schemas.openxmlformats.org/officeDocument/2006/customXml" ds:itemID="{20D56F55-9F0E-4998-B18B-7B75B2F8F720}">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Leonardo Cantor</dc:creator>
  <lastModifiedBy>Lesbi Maritza Diaz Ríos</lastModifiedBy>
  <revision>8</revision>
  <dcterms:created xsi:type="dcterms:W3CDTF">2026-03-30T16:11:00.0000000Z</dcterms:created>
  <dcterms:modified xsi:type="dcterms:W3CDTF">2026-04-12T18:54:57.3597044Z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2026-02-25T00:00:00Z</vt:filetime>
  </property>
  <property fmtid="{D5CDD505-2E9C-101B-9397-08002B2CF9AE}" pid="3" name="Creator">
    <vt:lpwstr>Microsoft® Word para Microsoft 365</vt:lpwstr>
  </property>
  <property fmtid="{D5CDD505-2E9C-101B-9397-08002B2CF9AE}" pid="4" name="LastSaved">
    <vt:filetime>2026-03-09T00:00:00Z</vt:filetime>
  </property>
  <property fmtid="{D5CDD505-2E9C-101B-9397-08002B2CF9AE}" pid="5" name="Producer">
    <vt:lpwstr>Microsoft® Word para Microsoft 365</vt:lpwstr>
  </property>
  <property fmtid="{D5CDD505-2E9C-101B-9397-08002B2CF9AE}" pid="6" name="ContentTypeId">
    <vt:lpwstr>0x010100979341A14E9A8A42841783594F6FF2D8</vt:lpwstr>
  </property>
  <property fmtid="{D5CDD505-2E9C-101B-9397-08002B2CF9AE}" pid="7" name="MSIP_Label_13dc41c4-3f95-4020-bedd-cbbd89182633_Enabled">
    <vt:lpwstr>true</vt:lpwstr>
  </property>
  <property fmtid="{D5CDD505-2E9C-101B-9397-08002B2CF9AE}" pid="8" name="MSIP_Label_13dc41c4-3f95-4020-bedd-cbbd89182633_SetDate">
    <vt:lpwstr>2026-03-30T16:11:54Z</vt:lpwstr>
  </property>
  <property fmtid="{D5CDD505-2E9C-101B-9397-08002B2CF9AE}" pid="9" name="MSIP_Label_13dc41c4-3f95-4020-bedd-cbbd89182633_Method">
    <vt:lpwstr>Privileged</vt:lpwstr>
  </property>
  <property fmtid="{D5CDD505-2E9C-101B-9397-08002B2CF9AE}" pid="10" name="MSIP_Label_13dc41c4-3f95-4020-bedd-cbbd89182633_Name">
    <vt:lpwstr>General</vt:lpwstr>
  </property>
  <property fmtid="{D5CDD505-2E9C-101B-9397-08002B2CF9AE}" pid="11" name="MSIP_Label_13dc41c4-3f95-4020-bedd-cbbd89182633_SiteId">
    <vt:lpwstr>cbc2c381-2f2e-4d93-91d1-506c9316ace7</vt:lpwstr>
  </property>
  <property fmtid="{D5CDD505-2E9C-101B-9397-08002B2CF9AE}" pid="12" name="MSIP_Label_13dc41c4-3f95-4020-bedd-cbbd89182633_ActionId">
    <vt:lpwstr>de6d3844-85bb-417b-9b06-4a679fb4538d</vt:lpwstr>
  </property>
  <property fmtid="{D5CDD505-2E9C-101B-9397-08002B2CF9AE}" pid="13" name="MSIP_Label_13dc41c4-3f95-4020-bedd-cbbd89182633_ContentBits">
    <vt:lpwstr>0</vt:lpwstr>
  </property>
  <property fmtid="{D5CDD505-2E9C-101B-9397-08002B2CF9AE}" pid="14" name="MSIP_Label_13dc41c4-3f95-4020-bedd-cbbd89182633_Tag">
    <vt:lpwstr>10, 0, 1, 2</vt:lpwstr>
  </property>
</Properties>
</file>